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40"/>
          <w:szCs w:val="40"/>
        </w:rPr>
        <w:id w:val="1994053192"/>
        <w:docPartObj>
          <w:docPartGallery w:val="Cover Pages"/>
          <w:docPartUnique/>
        </w:docPartObj>
      </w:sdtPr>
      <w:sdtContent>
        <w:p w14:paraId="492F66AB" w14:textId="01EB501E" w:rsidR="00760344" w:rsidRDefault="00760344">
          <w:pPr>
            <w:rPr>
              <w:rFonts w:asciiTheme="majorHAnsi" w:eastAsiaTheme="majorEastAsia" w:hAnsiTheme="majorHAnsi" w:cstheme="majorBidi"/>
              <w:color w:val="9D3511" w:themeColor="accent1" w:themeShade="BF"/>
              <w:spacing w:val="-7"/>
              <w:sz w:val="40"/>
              <w:szCs w:val="40"/>
            </w:rPr>
          </w:pPr>
          <w:r w:rsidRPr="00760344">
            <w:rPr>
              <w:rFonts w:asciiTheme="majorHAnsi" w:eastAsiaTheme="majorEastAsia" w:hAnsiTheme="majorHAnsi" w:cstheme="majorBidi"/>
              <w:noProof/>
              <w:color w:val="9D3511" w:themeColor="accent1" w:themeShade="BF"/>
              <w:spacing w:val="-7"/>
              <w:sz w:val="40"/>
              <w:szCs w:val="40"/>
            </w:rPr>
            <mc:AlternateContent>
              <mc:Choice Requires="wps">
                <w:drawing>
                  <wp:anchor distT="0" distB="0" distL="114300" distR="114300" simplePos="0" relativeHeight="251659264" behindDoc="0" locked="0" layoutInCell="1" allowOverlap="1" wp14:anchorId="2335ED22" wp14:editId="66D6EFFD">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9B2D1F"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760344" w14:paraId="1AF62EFF" w14:textId="77777777">
                                  <w:trPr>
                                    <w:jc w:val="center"/>
                                  </w:trPr>
                                  <w:tc>
                                    <w:tcPr>
                                      <w:tcW w:w="2568" w:type="pct"/>
                                      <w:vAlign w:val="center"/>
                                    </w:tcPr>
                                    <w:p w14:paraId="3D6191A2" w14:textId="6766F42B" w:rsidR="00760344" w:rsidRDefault="00760344">
                                      <w:pPr>
                                        <w:jc w:val="right"/>
                                      </w:pPr>
                                    </w:p>
                                    <w:sdt>
                                      <w:sdtPr>
                                        <w:rPr>
                                          <w:b/>
                                          <w:bCs/>
                                          <w:caps/>
                                          <w:color w:val="9D3511"/>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631CCDEA" w14:textId="65978E04" w:rsidR="00760344" w:rsidRPr="00760344" w:rsidRDefault="00760344">
                                          <w:pPr>
                                            <w:pStyle w:val="NoSpacing"/>
                                            <w:spacing w:line="312" w:lineRule="auto"/>
                                            <w:jc w:val="right"/>
                                            <w:rPr>
                                              <w:b/>
                                              <w:bCs/>
                                              <w:caps/>
                                              <w:color w:val="9D3511"/>
                                              <w:sz w:val="72"/>
                                              <w:szCs w:val="72"/>
                                            </w:rPr>
                                          </w:pPr>
                                          <w:r w:rsidRPr="00760344">
                                            <w:rPr>
                                              <w:b/>
                                              <w:bCs/>
                                              <w:caps/>
                                              <w:color w:val="9D3511"/>
                                              <w:sz w:val="72"/>
                                              <w:szCs w:val="72"/>
                                            </w:rPr>
                                            <w:t>September digital toolkit</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63147095" w14:textId="57D5E0CD" w:rsidR="00760344" w:rsidRDefault="00760344">
                                          <w:pPr>
                                            <w:jc w:val="right"/>
                                            <w:rPr>
                                              <w:sz w:val="24"/>
                                              <w:szCs w:val="24"/>
                                            </w:rPr>
                                          </w:pPr>
                                          <w:r>
                                            <w:rPr>
                                              <w:color w:val="000000" w:themeColor="text1"/>
                                              <w:sz w:val="24"/>
                                              <w:szCs w:val="24"/>
                                            </w:rPr>
                                            <w:t>2025 Community Preparedness Month</w:t>
                                          </w:r>
                                        </w:p>
                                      </w:sdtContent>
                                    </w:sdt>
                                  </w:tc>
                                  <w:tc>
                                    <w:tcPr>
                                      <w:tcW w:w="2432" w:type="pct"/>
                                      <w:vAlign w:val="center"/>
                                    </w:tcPr>
                                    <w:p w14:paraId="0D4868A3" w14:textId="77777777" w:rsidR="00760344" w:rsidRDefault="00760344" w:rsidP="00760344">
                                      <w:pPr>
                                        <w:pStyle w:val="NoSpacing"/>
                                        <w:rPr>
                                          <w:color w:val="696464" w:themeColor="text2"/>
                                        </w:rPr>
                                      </w:pPr>
                                      <w:r>
                                        <w:rPr>
                                          <w:color w:val="9B2D1F" w:themeColor="accent2"/>
                                          <w:sz w:val="26"/>
                                          <w:szCs w:val="26"/>
                                        </w:rPr>
                                        <w:t>Kia Xiong</w:t>
                                      </w:r>
                                    </w:p>
                                    <w:p w14:paraId="28C5B366" w14:textId="77777777" w:rsidR="00760344" w:rsidRDefault="00760344" w:rsidP="00760344">
                                      <w:pPr>
                                        <w:pStyle w:val="NoSpacing"/>
                                        <w:rPr>
                                          <w:color w:val="696464" w:themeColor="text2"/>
                                        </w:rPr>
                                      </w:pPr>
                                      <w:r>
                                        <w:rPr>
                                          <w:color w:val="696464" w:themeColor="text2"/>
                                        </w:rPr>
                                        <w:t>Public Information Officer</w:t>
                                      </w:r>
                                    </w:p>
                                    <w:p w14:paraId="17DFD505" w14:textId="77777777" w:rsidR="00760344" w:rsidRDefault="00760344" w:rsidP="00760344">
                                      <w:pPr>
                                        <w:pStyle w:val="NoSpacing"/>
                                      </w:pPr>
                                      <w:r>
                                        <w:t>County of San Joaquin Office of Emergency Services</w:t>
                                      </w:r>
                                    </w:p>
                                    <w:p w14:paraId="2EB78703" w14:textId="77777777" w:rsidR="00760344" w:rsidRDefault="00760344" w:rsidP="00760344">
                                      <w:pPr>
                                        <w:pStyle w:val="NoSpacing"/>
                                      </w:pPr>
                                      <w:r>
                                        <w:t>2101 E. Earhart Ave, STE 300</w:t>
                                      </w:r>
                                    </w:p>
                                    <w:p w14:paraId="0AED2DDD" w14:textId="77777777" w:rsidR="00760344" w:rsidRDefault="00760344" w:rsidP="00760344">
                                      <w:pPr>
                                        <w:pStyle w:val="NoSpacing"/>
                                      </w:pPr>
                                      <w:r>
                                        <w:t>Stockton, CA 95206</w:t>
                                      </w:r>
                                    </w:p>
                                    <w:p w14:paraId="00DF75EE" w14:textId="77777777" w:rsidR="00760344" w:rsidRDefault="00760344" w:rsidP="00760344">
                                      <w:pPr>
                                        <w:pStyle w:val="NoSpacing"/>
                                      </w:pPr>
                                      <w:r>
                                        <w:t>OFC: (209) 953-6075</w:t>
                                      </w:r>
                                    </w:p>
                                    <w:p w14:paraId="6175BE8E" w14:textId="77777777" w:rsidR="00760344" w:rsidRDefault="00760344" w:rsidP="00760344">
                                      <w:pPr>
                                        <w:pStyle w:val="NoSpacing"/>
                                      </w:pPr>
                                      <w:r>
                                        <w:t>Cell: (209) 616-2057</w:t>
                                      </w:r>
                                    </w:p>
                                    <w:p w14:paraId="13C7ED7C" w14:textId="1C24B8B5" w:rsidR="00760344" w:rsidRDefault="00760344" w:rsidP="00760344">
                                      <w:pPr>
                                        <w:pStyle w:val="NoSpacing"/>
                                      </w:pPr>
                                      <w:r>
                                        <w:t xml:space="preserve">Email: </w:t>
                                      </w:r>
                                      <w:hyperlink r:id="rId4" w:history="1">
                                        <w:r w:rsidRPr="00ED11E0">
                                          <w:rPr>
                                            <w:rStyle w:val="Hyperlink"/>
                                          </w:rPr>
                                          <w:t>kxiong@sjgov.org</w:t>
                                        </w:r>
                                      </w:hyperlink>
                                    </w:p>
                                    <w:p w14:paraId="5E952696" w14:textId="29175A8B" w:rsidR="00760344" w:rsidRDefault="00760344" w:rsidP="00760344">
                                      <w:pPr>
                                        <w:pStyle w:val="NoSpacing"/>
                                      </w:pPr>
                                      <w:r>
                                        <w:t xml:space="preserve">Web: </w:t>
                                      </w:r>
                                      <w:hyperlink r:id="rId5" w:history="1">
                                        <w:r w:rsidRPr="00ED11E0">
                                          <w:rPr>
                                            <w:rStyle w:val="Hyperlink"/>
                                          </w:rPr>
                                          <w:t>www.sjready.org</w:t>
                                        </w:r>
                                      </w:hyperlink>
                                      <w:r>
                                        <w:t xml:space="preserve"> </w:t>
                                      </w:r>
                                    </w:p>
                                  </w:tc>
                                </w:tr>
                              </w:tbl>
                              <w:p w14:paraId="7175B2B1" w14:textId="77777777" w:rsidR="00760344" w:rsidRDefault="0076034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2335ED22"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9B2D1F"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760344" w14:paraId="1AF62EFF" w14:textId="77777777">
                            <w:trPr>
                              <w:jc w:val="center"/>
                            </w:trPr>
                            <w:tc>
                              <w:tcPr>
                                <w:tcW w:w="2568" w:type="pct"/>
                                <w:vAlign w:val="center"/>
                              </w:tcPr>
                              <w:p w14:paraId="3D6191A2" w14:textId="6766F42B" w:rsidR="00760344" w:rsidRDefault="00760344">
                                <w:pPr>
                                  <w:jc w:val="right"/>
                                </w:pPr>
                              </w:p>
                              <w:sdt>
                                <w:sdtPr>
                                  <w:rPr>
                                    <w:b/>
                                    <w:bCs/>
                                    <w:caps/>
                                    <w:color w:val="9D3511"/>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631CCDEA" w14:textId="65978E04" w:rsidR="00760344" w:rsidRPr="00760344" w:rsidRDefault="00760344">
                                    <w:pPr>
                                      <w:pStyle w:val="NoSpacing"/>
                                      <w:spacing w:line="312" w:lineRule="auto"/>
                                      <w:jc w:val="right"/>
                                      <w:rPr>
                                        <w:b/>
                                        <w:bCs/>
                                        <w:caps/>
                                        <w:color w:val="9D3511"/>
                                        <w:sz w:val="72"/>
                                        <w:szCs w:val="72"/>
                                      </w:rPr>
                                    </w:pPr>
                                    <w:r w:rsidRPr="00760344">
                                      <w:rPr>
                                        <w:b/>
                                        <w:bCs/>
                                        <w:caps/>
                                        <w:color w:val="9D3511"/>
                                        <w:sz w:val="72"/>
                                        <w:szCs w:val="72"/>
                                      </w:rPr>
                                      <w:t>September digital toolkit</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63147095" w14:textId="57D5E0CD" w:rsidR="00760344" w:rsidRDefault="00760344">
                                    <w:pPr>
                                      <w:jc w:val="right"/>
                                      <w:rPr>
                                        <w:sz w:val="24"/>
                                        <w:szCs w:val="24"/>
                                      </w:rPr>
                                    </w:pPr>
                                    <w:r>
                                      <w:rPr>
                                        <w:color w:val="000000" w:themeColor="text1"/>
                                        <w:sz w:val="24"/>
                                        <w:szCs w:val="24"/>
                                      </w:rPr>
                                      <w:t>2025 Community Preparedness Month</w:t>
                                    </w:r>
                                  </w:p>
                                </w:sdtContent>
                              </w:sdt>
                            </w:tc>
                            <w:tc>
                              <w:tcPr>
                                <w:tcW w:w="2432" w:type="pct"/>
                                <w:vAlign w:val="center"/>
                              </w:tcPr>
                              <w:p w14:paraId="0D4868A3" w14:textId="77777777" w:rsidR="00760344" w:rsidRDefault="00760344" w:rsidP="00760344">
                                <w:pPr>
                                  <w:pStyle w:val="NoSpacing"/>
                                  <w:rPr>
                                    <w:color w:val="696464" w:themeColor="text2"/>
                                  </w:rPr>
                                </w:pPr>
                                <w:r>
                                  <w:rPr>
                                    <w:color w:val="9B2D1F" w:themeColor="accent2"/>
                                    <w:sz w:val="26"/>
                                    <w:szCs w:val="26"/>
                                  </w:rPr>
                                  <w:t>Kia Xiong</w:t>
                                </w:r>
                              </w:p>
                              <w:p w14:paraId="28C5B366" w14:textId="77777777" w:rsidR="00760344" w:rsidRDefault="00760344" w:rsidP="00760344">
                                <w:pPr>
                                  <w:pStyle w:val="NoSpacing"/>
                                  <w:rPr>
                                    <w:color w:val="696464" w:themeColor="text2"/>
                                  </w:rPr>
                                </w:pPr>
                                <w:r>
                                  <w:rPr>
                                    <w:color w:val="696464" w:themeColor="text2"/>
                                  </w:rPr>
                                  <w:t>Public Information Officer</w:t>
                                </w:r>
                              </w:p>
                              <w:p w14:paraId="17DFD505" w14:textId="77777777" w:rsidR="00760344" w:rsidRDefault="00760344" w:rsidP="00760344">
                                <w:pPr>
                                  <w:pStyle w:val="NoSpacing"/>
                                </w:pPr>
                                <w:r>
                                  <w:t>County of San Joaquin Office of Emergency Services</w:t>
                                </w:r>
                              </w:p>
                              <w:p w14:paraId="2EB78703" w14:textId="77777777" w:rsidR="00760344" w:rsidRDefault="00760344" w:rsidP="00760344">
                                <w:pPr>
                                  <w:pStyle w:val="NoSpacing"/>
                                </w:pPr>
                                <w:r>
                                  <w:t>2101 E. Earhart Ave, STE 300</w:t>
                                </w:r>
                              </w:p>
                              <w:p w14:paraId="0AED2DDD" w14:textId="77777777" w:rsidR="00760344" w:rsidRDefault="00760344" w:rsidP="00760344">
                                <w:pPr>
                                  <w:pStyle w:val="NoSpacing"/>
                                </w:pPr>
                                <w:r>
                                  <w:t>Stockton, CA 95206</w:t>
                                </w:r>
                              </w:p>
                              <w:p w14:paraId="00DF75EE" w14:textId="77777777" w:rsidR="00760344" w:rsidRDefault="00760344" w:rsidP="00760344">
                                <w:pPr>
                                  <w:pStyle w:val="NoSpacing"/>
                                </w:pPr>
                                <w:r>
                                  <w:t>OFC: (209) 953-6075</w:t>
                                </w:r>
                              </w:p>
                              <w:p w14:paraId="6175BE8E" w14:textId="77777777" w:rsidR="00760344" w:rsidRDefault="00760344" w:rsidP="00760344">
                                <w:pPr>
                                  <w:pStyle w:val="NoSpacing"/>
                                </w:pPr>
                                <w:r>
                                  <w:t>Cell: (209) 616-2057</w:t>
                                </w:r>
                              </w:p>
                              <w:p w14:paraId="13C7ED7C" w14:textId="1C24B8B5" w:rsidR="00760344" w:rsidRDefault="00760344" w:rsidP="00760344">
                                <w:pPr>
                                  <w:pStyle w:val="NoSpacing"/>
                                </w:pPr>
                                <w:r>
                                  <w:t xml:space="preserve">Email: </w:t>
                                </w:r>
                                <w:hyperlink r:id="rId6" w:history="1">
                                  <w:r w:rsidRPr="00ED11E0">
                                    <w:rPr>
                                      <w:rStyle w:val="Hyperlink"/>
                                    </w:rPr>
                                    <w:t>kxiong@sjgov.org</w:t>
                                  </w:r>
                                </w:hyperlink>
                              </w:p>
                              <w:p w14:paraId="5E952696" w14:textId="29175A8B" w:rsidR="00760344" w:rsidRDefault="00760344" w:rsidP="00760344">
                                <w:pPr>
                                  <w:pStyle w:val="NoSpacing"/>
                                </w:pPr>
                                <w:r>
                                  <w:t xml:space="preserve">Web: </w:t>
                                </w:r>
                                <w:hyperlink r:id="rId7" w:history="1">
                                  <w:r w:rsidRPr="00ED11E0">
                                    <w:rPr>
                                      <w:rStyle w:val="Hyperlink"/>
                                    </w:rPr>
                                    <w:t>www.sjready.org</w:t>
                                  </w:r>
                                </w:hyperlink>
                                <w:r>
                                  <w:t xml:space="preserve"> </w:t>
                                </w:r>
                              </w:p>
                            </w:tc>
                          </w:tr>
                        </w:tbl>
                        <w:p w14:paraId="7175B2B1" w14:textId="77777777" w:rsidR="00760344" w:rsidRDefault="00760344"/>
                      </w:txbxContent>
                    </v:textbox>
                    <w10:wrap anchorx="page" anchory="page"/>
                  </v:shape>
                </w:pict>
              </mc:Fallback>
            </mc:AlternateContent>
          </w:r>
          <w:r>
            <w:rPr>
              <w:sz w:val="40"/>
              <w:szCs w:val="40"/>
            </w:rPr>
            <w:br w:type="page"/>
          </w:r>
        </w:p>
      </w:sdtContent>
    </w:sdt>
    <w:p w14:paraId="1FCA4ED1" w14:textId="63798D52" w:rsidR="00194B48" w:rsidRPr="00194B48" w:rsidRDefault="00194B48" w:rsidP="00194B48">
      <w:pPr>
        <w:pStyle w:val="Title"/>
        <w:jc w:val="center"/>
        <w:rPr>
          <w:sz w:val="40"/>
          <w:szCs w:val="40"/>
        </w:rPr>
      </w:pPr>
      <w:r w:rsidRPr="00194B48">
        <w:rPr>
          <w:sz w:val="40"/>
          <w:szCs w:val="40"/>
        </w:rPr>
        <w:lastRenderedPageBreak/>
        <w:t>Community Preparedness Month</w:t>
      </w:r>
    </w:p>
    <w:p w14:paraId="3C51F330" w14:textId="77777777" w:rsidR="00194B48" w:rsidRDefault="00194B48" w:rsidP="00194B48"/>
    <w:p w14:paraId="5DD33B0F" w14:textId="4A42835F" w:rsidR="00194B48" w:rsidRPr="00760344" w:rsidRDefault="00EC49F9" w:rsidP="00194B48">
      <w:pPr>
        <w:pStyle w:val="Heading1"/>
        <w:rPr>
          <w:b/>
          <w:bCs/>
          <w:sz w:val="32"/>
          <w:szCs w:val="32"/>
        </w:rPr>
      </w:pPr>
      <w:r w:rsidRPr="00760344">
        <w:rPr>
          <w:b/>
          <w:bCs/>
          <w:sz w:val="32"/>
          <w:szCs w:val="32"/>
        </w:rPr>
        <w:t>Community</w:t>
      </w:r>
      <w:r w:rsidR="00194B48" w:rsidRPr="00760344">
        <w:rPr>
          <w:b/>
          <w:bCs/>
          <w:sz w:val="32"/>
          <w:szCs w:val="32"/>
        </w:rPr>
        <w:t xml:space="preserve"> Preparedness Month Announcement</w:t>
      </w:r>
    </w:p>
    <w:p w14:paraId="2B563273" w14:textId="79C32362" w:rsidR="00FA4ABB" w:rsidRPr="00FA4ABB" w:rsidRDefault="00FA4ABB" w:rsidP="00194B48">
      <w:pPr>
        <w:rPr>
          <w:b/>
          <w:bCs/>
        </w:rPr>
      </w:pPr>
      <w:r w:rsidRPr="00FA4ABB">
        <w:rPr>
          <w:b/>
          <w:bCs/>
        </w:rPr>
        <w:t>Facebook, Instagram, Nextdoor</w:t>
      </w:r>
    </w:p>
    <w:p w14:paraId="66759023" w14:textId="15E685FD" w:rsidR="00194B48" w:rsidRDefault="00FA4ABB" w:rsidP="00194B48">
      <w:r w:rsidRPr="00FA4ABB">
        <w:t xml:space="preserve">Each September, San Joaquin County recognizes </w:t>
      </w:r>
      <w:r>
        <w:t>Community</w:t>
      </w:r>
      <w:r w:rsidRPr="00FA4ABB">
        <w:t xml:space="preserve"> Preparedness Month as an important reminder to take action before disaster strikes. Emergencies often come without warning, but the steps we take today can make all the difference tomorrow. Preparedness is not rooted in fear</w:t>
      </w:r>
      <w:r>
        <w:t>.</w:t>
      </w:r>
      <w:r w:rsidRPr="00FA4ABB">
        <w:t xml:space="preserve"> </w:t>
      </w:r>
      <w:r>
        <w:t>I</w:t>
      </w:r>
      <w:r w:rsidRPr="00FA4ABB">
        <w:t>t is built on empowerment. By gathering supplies, knowing where to go, and talking with loved ones about what to do in an emergency, we create the confidence and peace of mind needed to face the unexpected.</w:t>
      </w:r>
      <w:r w:rsidR="00EC49F9">
        <w:t xml:space="preserve"> To learn more about disaster readiness, go to </w:t>
      </w:r>
      <w:hyperlink r:id="rId8" w:history="1">
        <w:r w:rsidR="00EC49F9" w:rsidRPr="00E31E0C">
          <w:rPr>
            <w:rStyle w:val="Hyperlink"/>
          </w:rPr>
          <w:t>www.sjready.org</w:t>
        </w:r>
      </w:hyperlink>
      <w:r w:rsidR="00EC49F9">
        <w:t>.</w:t>
      </w:r>
    </w:p>
    <w:p w14:paraId="20F998E8" w14:textId="77777777" w:rsidR="003A323C" w:rsidRDefault="003A323C" w:rsidP="00194B48"/>
    <w:p w14:paraId="7B7EF4B9" w14:textId="507F5B89" w:rsidR="00EC49F9" w:rsidRPr="00EC49F9" w:rsidRDefault="00EC49F9" w:rsidP="00194B48">
      <w:pPr>
        <w:rPr>
          <w:b/>
          <w:bCs/>
        </w:rPr>
      </w:pPr>
      <w:r w:rsidRPr="00EC49F9">
        <w:rPr>
          <w:b/>
          <w:bCs/>
        </w:rPr>
        <w:t>X</w:t>
      </w:r>
    </w:p>
    <w:p w14:paraId="3168689A" w14:textId="39DFC10E" w:rsidR="00EC49F9" w:rsidRDefault="00EC49F9" w:rsidP="00EC49F9">
      <w:r w:rsidRPr="00FA4ABB">
        <w:t xml:space="preserve">Each September, San Joaquin County recognizes </w:t>
      </w:r>
      <w:r>
        <w:t>Community</w:t>
      </w:r>
      <w:r w:rsidRPr="00FA4ABB">
        <w:t xml:space="preserve"> Preparedness Month as an important reminder to take action before disaster strikes. Preparedness is not rooted in fear</w:t>
      </w:r>
      <w:r>
        <w:t>.</w:t>
      </w:r>
      <w:r w:rsidRPr="00FA4ABB">
        <w:t xml:space="preserve"> </w:t>
      </w:r>
      <w:r>
        <w:t>I</w:t>
      </w:r>
      <w:r w:rsidRPr="00FA4ABB">
        <w:t xml:space="preserve">t is built on empowerment. </w:t>
      </w:r>
      <w:r>
        <w:t xml:space="preserve">To learn more about disaster readiness, go to </w:t>
      </w:r>
      <w:hyperlink r:id="rId9" w:history="1">
        <w:r w:rsidRPr="00E31E0C">
          <w:rPr>
            <w:rStyle w:val="Hyperlink"/>
          </w:rPr>
          <w:t>www.sjready.org</w:t>
        </w:r>
      </w:hyperlink>
      <w:r>
        <w:t xml:space="preserve">. </w:t>
      </w:r>
    </w:p>
    <w:p w14:paraId="78407EA6" w14:textId="77777777" w:rsidR="003A323C" w:rsidRDefault="003A323C" w:rsidP="00EC49F9"/>
    <w:p w14:paraId="4F0F7224" w14:textId="0BF005B5" w:rsidR="003A323C" w:rsidRPr="003A323C" w:rsidRDefault="003A323C" w:rsidP="00EC49F9">
      <w:pPr>
        <w:rPr>
          <w:b/>
          <w:bCs/>
        </w:rPr>
      </w:pPr>
      <w:r w:rsidRPr="003A323C">
        <w:rPr>
          <w:b/>
          <w:bCs/>
        </w:rPr>
        <w:t>Alternate Text</w:t>
      </w:r>
    </w:p>
    <w:p w14:paraId="32CA3D2A" w14:textId="519E3909" w:rsidR="003A323C" w:rsidRDefault="003A323C" w:rsidP="00EC49F9">
      <w:r>
        <w:t xml:space="preserve">Blue and orange background with an illustration of a </w:t>
      </w:r>
      <w:r>
        <w:t>diverse group of people standing underneath</w:t>
      </w:r>
      <w:r>
        <w:t xml:space="preserve"> tree with colorful handprint leaves.</w:t>
      </w:r>
    </w:p>
    <w:p w14:paraId="5D48155D" w14:textId="77777777" w:rsidR="00EC49F9" w:rsidRDefault="00EC49F9" w:rsidP="00194B48"/>
    <w:p w14:paraId="518BF719" w14:textId="573ADE00" w:rsidR="00194B48" w:rsidRDefault="00194B48" w:rsidP="00194B48">
      <w:pPr>
        <w:pStyle w:val="Heading2"/>
      </w:pPr>
      <w:r>
        <w:t>Follow up message:</w:t>
      </w:r>
      <w:r w:rsidR="007B4169">
        <w:t xml:space="preserve"> Heroes</w:t>
      </w:r>
    </w:p>
    <w:p w14:paraId="5F7DD7F5" w14:textId="77777777" w:rsidR="00FA4ABB" w:rsidRPr="00FA4ABB" w:rsidRDefault="00FA4ABB" w:rsidP="00FA4ABB">
      <w:pPr>
        <w:rPr>
          <w:b/>
          <w:bCs/>
        </w:rPr>
      </w:pPr>
      <w:r w:rsidRPr="00FA4ABB">
        <w:rPr>
          <w:b/>
          <w:bCs/>
        </w:rPr>
        <w:t>Facebook, Instagram, Nextdoor</w:t>
      </w:r>
    </w:p>
    <w:p w14:paraId="0B8D9F25" w14:textId="0EE2ED11" w:rsidR="00194B48" w:rsidRDefault="00194B48" w:rsidP="00194B48">
      <w:r>
        <w:t xml:space="preserve">Heroes are not only found in comic books or movies. In real life, heroes are parents who create a family emergency plan, neighbors who check on each other during storms, and community members who prepare before disaster strikes. </w:t>
      </w:r>
      <w:r w:rsidR="00F173E6">
        <w:t xml:space="preserve">Community </w:t>
      </w:r>
      <w:r>
        <w:t>Preparedness Month is a reminder that each of us has the power to protect those we care about. By taking small steps now like building an emergency kit, knowing evacuation routes, and practicing safety drills, we step into that heroic role for our families and our community.</w:t>
      </w:r>
      <w:r w:rsidR="00EC49F9">
        <w:t xml:space="preserve"> To learn more about disaster readiness, go to </w:t>
      </w:r>
      <w:hyperlink r:id="rId10" w:history="1">
        <w:r w:rsidR="00EC49F9" w:rsidRPr="00E31E0C">
          <w:rPr>
            <w:rStyle w:val="Hyperlink"/>
          </w:rPr>
          <w:t>www.sjready.org</w:t>
        </w:r>
      </w:hyperlink>
      <w:r w:rsidR="00EC49F9">
        <w:t>.</w:t>
      </w:r>
    </w:p>
    <w:p w14:paraId="3BF00AAA" w14:textId="02D5EE7C" w:rsidR="00EC49F9" w:rsidRDefault="00EC49F9" w:rsidP="00194B48">
      <w:pPr>
        <w:rPr>
          <w:b/>
          <w:bCs/>
        </w:rPr>
      </w:pPr>
      <w:r w:rsidRPr="00EC49F9">
        <w:rPr>
          <w:b/>
          <w:bCs/>
        </w:rPr>
        <w:t>X</w:t>
      </w:r>
    </w:p>
    <w:p w14:paraId="6C34EBD9" w14:textId="672FBC12" w:rsidR="00EC49F9" w:rsidRDefault="00EC49F9" w:rsidP="00194B48">
      <w:r>
        <w:t xml:space="preserve">Heroes are not only found in comic books or movies. Heroes are parents who create a family emergency plan, neighbors who check on each other during storms, and community members who prepare before disaster strikes. Learn more about disaster readiness at </w:t>
      </w:r>
      <w:hyperlink r:id="rId11" w:history="1">
        <w:r w:rsidRPr="00E31E0C">
          <w:rPr>
            <w:rStyle w:val="Hyperlink"/>
          </w:rPr>
          <w:t>www.sjready.org</w:t>
        </w:r>
      </w:hyperlink>
      <w:r>
        <w:t>.</w:t>
      </w:r>
    </w:p>
    <w:p w14:paraId="13F257B2" w14:textId="77777777" w:rsidR="006F0C38" w:rsidRPr="003A323C" w:rsidRDefault="006F0C38" w:rsidP="006F0C38">
      <w:pPr>
        <w:rPr>
          <w:b/>
          <w:bCs/>
        </w:rPr>
      </w:pPr>
      <w:r w:rsidRPr="003A323C">
        <w:rPr>
          <w:b/>
          <w:bCs/>
        </w:rPr>
        <w:t>Alternate Text</w:t>
      </w:r>
    </w:p>
    <w:p w14:paraId="558CC1C4" w14:textId="18823B63" w:rsidR="006F0C38" w:rsidRPr="006F0C38" w:rsidRDefault="006F0C38" w:rsidP="00194B48">
      <w:r>
        <w:t xml:space="preserve">Blue and orange background with an illustration of a </w:t>
      </w:r>
      <w:r>
        <w:t>teens wearing capes.</w:t>
      </w:r>
    </w:p>
    <w:p w14:paraId="68AD59A0" w14:textId="190B0D17" w:rsidR="00194B48" w:rsidRPr="00760344" w:rsidRDefault="00194B48" w:rsidP="00194B48">
      <w:pPr>
        <w:pStyle w:val="Heading1"/>
        <w:rPr>
          <w:b/>
          <w:bCs/>
          <w:sz w:val="32"/>
          <w:szCs w:val="32"/>
        </w:rPr>
      </w:pPr>
      <w:r w:rsidRPr="00760344">
        <w:rPr>
          <w:b/>
          <w:bCs/>
          <w:sz w:val="32"/>
          <w:szCs w:val="32"/>
        </w:rPr>
        <w:lastRenderedPageBreak/>
        <w:t>Everyday Heroes</w:t>
      </w:r>
    </w:p>
    <w:p w14:paraId="79D2B26F" w14:textId="77777777" w:rsidR="00FA4ABB" w:rsidRPr="00FA4ABB" w:rsidRDefault="00FA4ABB" w:rsidP="00FA4ABB">
      <w:pPr>
        <w:rPr>
          <w:b/>
          <w:bCs/>
        </w:rPr>
      </w:pPr>
      <w:r w:rsidRPr="00FA4ABB">
        <w:rPr>
          <w:b/>
          <w:bCs/>
        </w:rPr>
        <w:t>Facebook, Instagram, Nextdoor</w:t>
      </w:r>
    </w:p>
    <w:p w14:paraId="5D5442E3" w14:textId="77777777" w:rsidR="00194B48" w:rsidRDefault="00194B48" w:rsidP="00194B48">
      <w:r>
        <w:t>True heroism is not about rushing into danger. It is about planning ahead so that when the unexpected happens, your loved ones are safe and supported. National Preparedness Month challenges us to think about how we can be everyday heroes. Do you have a communication plan with your family? Do you have supplies ready in case you need to leave your home quickly? Taking the time to prepare today means you are ready to lead when it matters most.</w:t>
      </w:r>
    </w:p>
    <w:p w14:paraId="3ADC9EE4" w14:textId="77777777" w:rsidR="006F0C38" w:rsidRDefault="006F0C38" w:rsidP="00194B48">
      <w:pPr>
        <w:rPr>
          <w:b/>
          <w:bCs/>
        </w:rPr>
      </w:pPr>
    </w:p>
    <w:p w14:paraId="454B6D59" w14:textId="551C5458" w:rsidR="00EC49F9" w:rsidRDefault="00EC49F9" w:rsidP="00194B48">
      <w:pPr>
        <w:rPr>
          <w:b/>
          <w:bCs/>
        </w:rPr>
      </w:pPr>
      <w:r w:rsidRPr="00EC49F9">
        <w:rPr>
          <w:b/>
          <w:bCs/>
        </w:rPr>
        <w:t>X</w:t>
      </w:r>
    </w:p>
    <w:p w14:paraId="797CAA3F" w14:textId="53AC13DB" w:rsidR="00EC49F9" w:rsidRDefault="00EC49F9" w:rsidP="00EC49F9">
      <w:r>
        <w:t xml:space="preserve">True heroism is not about rushing into danger. It is about planning ahead. Taking the time to prepare today means you are ready to lead when it matters most. Learn more about disaster readiness at </w:t>
      </w:r>
      <w:hyperlink r:id="rId12" w:history="1">
        <w:r w:rsidRPr="00E31E0C">
          <w:rPr>
            <w:rStyle w:val="Hyperlink"/>
          </w:rPr>
          <w:t>www.sjready.org</w:t>
        </w:r>
      </w:hyperlink>
      <w:r>
        <w:t>.</w:t>
      </w:r>
    </w:p>
    <w:p w14:paraId="3628C50D" w14:textId="77777777" w:rsidR="006F0C38" w:rsidRDefault="006F0C38" w:rsidP="006F0C38">
      <w:pPr>
        <w:rPr>
          <w:b/>
          <w:bCs/>
        </w:rPr>
      </w:pPr>
    </w:p>
    <w:p w14:paraId="261413DB" w14:textId="5BF08B9C" w:rsidR="006F0C38" w:rsidRPr="003A323C" w:rsidRDefault="006F0C38" w:rsidP="006F0C38">
      <w:pPr>
        <w:rPr>
          <w:b/>
          <w:bCs/>
        </w:rPr>
      </w:pPr>
      <w:r w:rsidRPr="003A323C">
        <w:rPr>
          <w:b/>
          <w:bCs/>
        </w:rPr>
        <w:t>Alternate Text</w:t>
      </w:r>
    </w:p>
    <w:p w14:paraId="6B4A880E" w14:textId="125A557A" w:rsidR="006F0C38" w:rsidRDefault="006F0C38" w:rsidP="006F0C38">
      <w:r>
        <w:t xml:space="preserve">Blue and orange background with an illustration of a diverse group of people </w:t>
      </w:r>
      <w:r>
        <w:t>from various professions.</w:t>
      </w:r>
    </w:p>
    <w:p w14:paraId="2D9B2FFA" w14:textId="121A1A14" w:rsidR="00194B48" w:rsidRPr="00760344" w:rsidRDefault="00194B48" w:rsidP="00194B48">
      <w:pPr>
        <w:pStyle w:val="Heading1"/>
        <w:rPr>
          <w:b/>
          <w:bCs/>
          <w:sz w:val="32"/>
          <w:szCs w:val="32"/>
        </w:rPr>
      </w:pPr>
      <w:r w:rsidRPr="00760344">
        <w:rPr>
          <w:b/>
          <w:bCs/>
          <w:sz w:val="32"/>
          <w:szCs w:val="32"/>
        </w:rPr>
        <w:t>Build an Emergency Supply Kit</w:t>
      </w:r>
    </w:p>
    <w:p w14:paraId="231443C3" w14:textId="77777777" w:rsidR="00FA4ABB" w:rsidRPr="00FA4ABB" w:rsidRDefault="00FA4ABB" w:rsidP="00FA4ABB">
      <w:pPr>
        <w:rPr>
          <w:b/>
          <w:bCs/>
        </w:rPr>
      </w:pPr>
      <w:r w:rsidRPr="00FA4ABB">
        <w:rPr>
          <w:b/>
          <w:bCs/>
        </w:rPr>
        <w:t>Facebook, Instagram, Nextdoor</w:t>
      </w:r>
    </w:p>
    <w:p w14:paraId="358C6695" w14:textId="3F7EFDAA" w:rsidR="00194B48" w:rsidRDefault="00194B48" w:rsidP="00194B48">
      <w:r>
        <w:t xml:space="preserve">Some heroes carry shields. Others carry flashlights, first aid kits, and bottled water. Preparedness is one of the most powerful tools we have to protect the people we love. </w:t>
      </w:r>
      <w:r w:rsidR="00327A5E">
        <w:t xml:space="preserve">Community </w:t>
      </w:r>
      <w:r>
        <w:t>Preparedness Month is the perfect time to take action. Talk with your family about where to meet if you are separated, put together supplies for at least three days, and sign up for local emergency alerts. You may not realize it, but these small actions can make you a hero when it counts.</w:t>
      </w:r>
      <w:r w:rsidR="00EC49F9">
        <w:t xml:space="preserve"> To learn more about disaster readiness, go to </w:t>
      </w:r>
      <w:hyperlink r:id="rId13" w:history="1">
        <w:r w:rsidR="00EC49F9" w:rsidRPr="00E31E0C">
          <w:rPr>
            <w:rStyle w:val="Hyperlink"/>
          </w:rPr>
          <w:t>www.sjready.org</w:t>
        </w:r>
      </w:hyperlink>
      <w:r w:rsidR="00EC49F9">
        <w:t>.</w:t>
      </w:r>
    </w:p>
    <w:p w14:paraId="6056362E" w14:textId="77777777" w:rsidR="006F0C38" w:rsidRDefault="006F0C38" w:rsidP="00194B48">
      <w:pPr>
        <w:rPr>
          <w:b/>
          <w:bCs/>
        </w:rPr>
      </w:pPr>
    </w:p>
    <w:p w14:paraId="2CA1546F" w14:textId="15FE858D" w:rsidR="00EC49F9" w:rsidRDefault="00EC49F9" w:rsidP="00194B48">
      <w:pPr>
        <w:rPr>
          <w:b/>
          <w:bCs/>
        </w:rPr>
      </w:pPr>
      <w:r w:rsidRPr="00EC49F9">
        <w:rPr>
          <w:b/>
          <w:bCs/>
        </w:rPr>
        <w:t>X</w:t>
      </w:r>
    </w:p>
    <w:p w14:paraId="06C925D6" w14:textId="4C7C5F75" w:rsidR="00EC49F9" w:rsidRDefault="00EC49F9" w:rsidP="00EC49F9">
      <w:r>
        <w:t xml:space="preserve">Some heroes carry shields. Others carry flashlights, first aid kits, and bottled water. Preparedness is one of the most powerful tools we have to protect the people we love. To learn more about disaster readiness, go to </w:t>
      </w:r>
      <w:hyperlink r:id="rId14" w:history="1">
        <w:r w:rsidRPr="00E31E0C">
          <w:rPr>
            <w:rStyle w:val="Hyperlink"/>
          </w:rPr>
          <w:t>www.sjready.org</w:t>
        </w:r>
      </w:hyperlink>
      <w:r>
        <w:t>.</w:t>
      </w:r>
    </w:p>
    <w:p w14:paraId="71564769" w14:textId="77777777" w:rsidR="006F0C38" w:rsidRDefault="006F0C38" w:rsidP="006F0C38">
      <w:pPr>
        <w:rPr>
          <w:b/>
          <w:bCs/>
        </w:rPr>
      </w:pPr>
    </w:p>
    <w:p w14:paraId="6A918ACA" w14:textId="78D3D318" w:rsidR="006F0C38" w:rsidRPr="003A323C" w:rsidRDefault="006F0C38" w:rsidP="006F0C38">
      <w:pPr>
        <w:rPr>
          <w:b/>
          <w:bCs/>
        </w:rPr>
      </w:pPr>
      <w:r w:rsidRPr="003A323C">
        <w:rPr>
          <w:b/>
          <w:bCs/>
        </w:rPr>
        <w:t>Alternate Text</w:t>
      </w:r>
    </w:p>
    <w:p w14:paraId="6C865766" w14:textId="19C0B858" w:rsidR="006F0C38" w:rsidRDefault="006F0C38" w:rsidP="006F0C38">
      <w:r>
        <w:t xml:space="preserve">Blue and orange background with an illustration of </w:t>
      </w:r>
      <w:r>
        <w:t>a community prepared to help their neighbors standing by with a flashlight, emergency first aid kit and a woman wrapping up an injured neighbor’s knee.</w:t>
      </w:r>
    </w:p>
    <w:p w14:paraId="16AC49A2" w14:textId="77777777" w:rsidR="006F0C38" w:rsidRDefault="006F0C38" w:rsidP="00EC49F9"/>
    <w:p w14:paraId="7B73B34C" w14:textId="3B1E0CA4" w:rsidR="00194B48" w:rsidRPr="00760344" w:rsidRDefault="00194B48" w:rsidP="00194B48">
      <w:pPr>
        <w:pStyle w:val="Heading1"/>
        <w:rPr>
          <w:b/>
          <w:bCs/>
          <w:sz w:val="32"/>
          <w:szCs w:val="32"/>
        </w:rPr>
      </w:pPr>
      <w:r w:rsidRPr="00760344">
        <w:rPr>
          <w:b/>
          <w:bCs/>
          <w:sz w:val="32"/>
          <w:szCs w:val="32"/>
        </w:rPr>
        <w:t>Ready in 3 Steps</w:t>
      </w:r>
    </w:p>
    <w:p w14:paraId="5B7857FF" w14:textId="77777777" w:rsidR="00FA4ABB" w:rsidRPr="00FA4ABB" w:rsidRDefault="00FA4ABB" w:rsidP="00FA4ABB">
      <w:pPr>
        <w:rPr>
          <w:b/>
          <w:bCs/>
        </w:rPr>
      </w:pPr>
      <w:r w:rsidRPr="00FA4ABB">
        <w:rPr>
          <w:b/>
          <w:bCs/>
        </w:rPr>
        <w:t>Facebook, Instagram, Nextdoor</w:t>
      </w:r>
    </w:p>
    <w:p w14:paraId="20B26DD0" w14:textId="2644F57C" w:rsidR="00194B48" w:rsidRPr="00EC49F9" w:rsidRDefault="00194B48" w:rsidP="00194B48">
      <w:pPr>
        <w:rPr>
          <w:b/>
          <w:bCs/>
        </w:rPr>
      </w:pPr>
      <w:r>
        <w:lastRenderedPageBreak/>
        <w:t xml:space="preserve">When emergencies happen, the difference between fear and confidence often comes down to one thing, preparedness. This </w:t>
      </w:r>
      <w:r w:rsidR="00EC49F9">
        <w:t>Community</w:t>
      </w:r>
      <w:r>
        <w:t xml:space="preserve"> Preparedness Month, we </w:t>
      </w:r>
      <w:r w:rsidR="00EC49F9">
        <w:t>encourage</w:t>
      </w:r>
      <w:r>
        <w:t xml:space="preserve"> you to think of preparedness as an act of heroism. By </w:t>
      </w:r>
      <w:r w:rsidR="00EC49F9">
        <w:t xml:space="preserve">signing up for SJReady Alerts, </w:t>
      </w:r>
      <w:r>
        <w:t>creating a</w:t>
      </w:r>
      <w:r w:rsidR="00EC49F9">
        <w:t>n emergency</w:t>
      </w:r>
      <w:r>
        <w:t xml:space="preserve"> plan, </w:t>
      </w:r>
      <w:r w:rsidR="00EC49F9">
        <w:t xml:space="preserve">and </w:t>
      </w:r>
      <w:r>
        <w:t>building a</w:t>
      </w:r>
      <w:r w:rsidR="00EC49F9">
        <w:t>n emergency supply</w:t>
      </w:r>
      <w:r>
        <w:t xml:space="preserve"> kit, you are giving your family the gift of safety and peace of mind. In moments of crisis, heroes are the ones who have already taken the time to prepare.</w:t>
      </w:r>
      <w:r w:rsidR="00EC49F9">
        <w:t xml:space="preserve"> To learn more about disaster readiness, go to </w:t>
      </w:r>
      <w:hyperlink r:id="rId15" w:history="1">
        <w:r w:rsidR="00EC49F9" w:rsidRPr="00E31E0C">
          <w:rPr>
            <w:rStyle w:val="Hyperlink"/>
          </w:rPr>
          <w:t>www.sjready.org</w:t>
        </w:r>
      </w:hyperlink>
      <w:r w:rsidR="00EC49F9">
        <w:t>.</w:t>
      </w:r>
    </w:p>
    <w:p w14:paraId="7C2BD8AD" w14:textId="77777777" w:rsidR="006F0C38" w:rsidRDefault="006F0C38" w:rsidP="00194B48">
      <w:pPr>
        <w:rPr>
          <w:b/>
          <w:bCs/>
        </w:rPr>
      </w:pPr>
    </w:p>
    <w:p w14:paraId="2C48874C" w14:textId="6CF13284" w:rsidR="00EC49F9" w:rsidRDefault="00EC49F9" w:rsidP="00194B48">
      <w:pPr>
        <w:rPr>
          <w:b/>
          <w:bCs/>
        </w:rPr>
      </w:pPr>
      <w:r w:rsidRPr="00EC49F9">
        <w:rPr>
          <w:b/>
          <w:bCs/>
        </w:rPr>
        <w:t>X</w:t>
      </w:r>
    </w:p>
    <w:p w14:paraId="51881648" w14:textId="365BA94C" w:rsidR="00EC49F9" w:rsidRDefault="00EC49F9" w:rsidP="00194B48">
      <w:r w:rsidRPr="00EC49F9">
        <w:t>When emergencies happen, the difference between fear and confidence often comes down to one thing, preparedness.</w:t>
      </w:r>
      <w:r>
        <w:t xml:space="preserve"> We</w:t>
      </w:r>
      <w:r w:rsidRPr="00EC49F9">
        <w:t xml:space="preserve"> </w:t>
      </w:r>
      <w:r>
        <w:t>encourage</w:t>
      </w:r>
      <w:r w:rsidRPr="00EC49F9">
        <w:t xml:space="preserve"> you to think of preparedness as an act of heroism. </w:t>
      </w:r>
      <w:r>
        <w:t>L</w:t>
      </w:r>
      <w:r w:rsidRPr="00EC49F9">
        <w:t xml:space="preserve">earn more about disaster readiness, go to </w:t>
      </w:r>
      <w:hyperlink r:id="rId16" w:history="1">
        <w:r w:rsidRPr="00E31E0C">
          <w:rPr>
            <w:rStyle w:val="Hyperlink"/>
          </w:rPr>
          <w:t>www.sjready.org</w:t>
        </w:r>
      </w:hyperlink>
      <w:r w:rsidRPr="00EC49F9">
        <w:t>.</w:t>
      </w:r>
      <w:r>
        <w:t xml:space="preserve"> </w:t>
      </w:r>
    </w:p>
    <w:p w14:paraId="1317F952" w14:textId="77777777" w:rsidR="006F0C38" w:rsidRDefault="006F0C38" w:rsidP="00194B48"/>
    <w:p w14:paraId="4B0F2C8B" w14:textId="77777777" w:rsidR="006F0C38" w:rsidRPr="003A323C" w:rsidRDefault="006F0C38" w:rsidP="006F0C38">
      <w:pPr>
        <w:rPr>
          <w:b/>
          <w:bCs/>
        </w:rPr>
      </w:pPr>
      <w:r w:rsidRPr="003A323C">
        <w:rPr>
          <w:b/>
          <w:bCs/>
        </w:rPr>
        <w:t>Alternate Text</w:t>
      </w:r>
    </w:p>
    <w:p w14:paraId="202CACE3" w14:textId="249A0673" w:rsidR="006F0C38" w:rsidRDefault="006F0C38" w:rsidP="006F0C38">
      <w:r>
        <w:t xml:space="preserve">Blue and orange background with an illustration </w:t>
      </w:r>
      <w:r>
        <w:t>a person receiving an earthquake alert on their phone standing over their emergency supplies.</w:t>
      </w:r>
    </w:p>
    <w:p w14:paraId="24401FC2" w14:textId="77777777" w:rsidR="006F0C38" w:rsidRPr="00EC49F9" w:rsidRDefault="006F0C38" w:rsidP="00194B48">
      <w:pPr>
        <w:rPr>
          <w:b/>
          <w:bCs/>
        </w:rPr>
      </w:pPr>
    </w:p>
    <w:p w14:paraId="5EB64130" w14:textId="77777777" w:rsidR="00194B48" w:rsidRPr="00760344" w:rsidRDefault="00194B48" w:rsidP="00194B48">
      <w:pPr>
        <w:pStyle w:val="Heading1"/>
        <w:rPr>
          <w:b/>
          <w:bCs/>
          <w:sz w:val="32"/>
          <w:szCs w:val="32"/>
        </w:rPr>
      </w:pPr>
      <w:r w:rsidRPr="00760344">
        <w:rPr>
          <w:b/>
          <w:bCs/>
          <w:sz w:val="32"/>
          <w:szCs w:val="32"/>
        </w:rPr>
        <w:t>Building Resilience</w:t>
      </w:r>
    </w:p>
    <w:p w14:paraId="32D4A868" w14:textId="77777777" w:rsidR="00FA4ABB" w:rsidRPr="00FA4ABB" w:rsidRDefault="00FA4ABB" w:rsidP="00FA4ABB">
      <w:pPr>
        <w:rPr>
          <w:b/>
          <w:bCs/>
        </w:rPr>
      </w:pPr>
      <w:r w:rsidRPr="00FA4ABB">
        <w:rPr>
          <w:b/>
          <w:bCs/>
        </w:rPr>
        <w:t>Facebook, Instagram, Nextdoor</w:t>
      </w:r>
    </w:p>
    <w:p w14:paraId="3E144F37" w14:textId="0695C611" w:rsidR="00D45BF3" w:rsidRDefault="00194B48" w:rsidP="00194B48">
      <w:r>
        <w:t>Preparedness is more than a checklist. It is about building resilience. Each step you take, big or small, makes you stronger in the face of uncertainty. This month is a reminder that resilience is within reach for every household. Start with one action today and commit to adding another tomorrow. Over time, you will build a foundation of readiness that supports both you and your community.</w:t>
      </w:r>
      <w:r w:rsidR="00EC49F9">
        <w:t xml:space="preserve"> L</w:t>
      </w:r>
      <w:r w:rsidR="00EC49F9" w:rsidRPr="00EC49F9">
        <w:t xml:space="preserve">earn more about disaster readiness, go to </w:t>
      </w:r>
      <w:hyperlink r:id="rId17" w:history="1">
        <w:r w:rsidR="00EC49F9" w:rsidRPr="00E31E0C">
          <w:rPr>
            <w:rStyle w:val="Hyperlink"/>
          </w:rPr>
          <w:t>www.sjready.org</w:t>
        </w:r>
      </w:hyperlink>
      <w:r w:rsidR="00EC49F9" w:rsidRPr="00EC49F9">
        <w:t>.</w:t>
      </w:r>
    </w:p>
    <w:p w14:paraId="589B60EF" w14:textId="77777777" w:rsidR="006F0C38" w:rsidRDefault="006F0C38" w:rsidP="00194B48"/>
    <w:p w14:paraId="12A91C8E" w14:textId="7CB93A17" w:rsidR="00EC49F9" w:rsidRDefault="00EC49F9" w:rsidP="00194B48">
      <w:pPr>
        <w:rPr>
          <w:b/>
          <w:bCs/>
        </w:rPr>
      </w:pPr>
      <w:r w:rsidRPr="00EC49F9">
        <w:rPr>
          <w:b/>
          <w:bCs/>
        </w:rPr>
        <w:t>X</w:t>
      </w:r>
    </w:p>
    <w:p w14:paraId="6FCA527C" w14:textId="1B466F0D" w:rsidR="00EC49F9" w:rsidRDefault="00EC49F9" w:rsidP="00EC49F9">
      <w:r>
        <w:t>Preparedness is about building resilience. Each step you take, big or small, makes you stronger in the face of uncertainty. This month is a reminder that resilience is within reach for every household. L</w:t>
      </w:r>
      <w:r w:rsidRPr="00EC49F9">
        <w:t xml:space="preserve">earn more about disaster readiness, go to </w:t>
      </w:r>
      <w:hyperlink r:id="rId18" w:history="1">
        <w:r w:rsidRPr="00E31E0C">
          <w:rPr>
            <w:rStyle w:val="Hyperlink"/>
          </w:rPr>
          <w:t>www.sjready.org</w:t>
        </w:r>
      </w:hyperlink>
      <w:r w:rsidRPr="00EC49F9">
        <w:t>.</w:t>
      </w:r>
    </w:p>
    <w:p w14:paraId="2437126B" w14:textId="77777777" w:rsidR="00EC49F9" w:rsidRDefault="00EC49F9" w:rsidP="00194B48">
      <w:pPr>
        <w:rPr>
          <w:b/>
          <w:bCs/>
        </w:rPr>
      </w:pPr>
    </w:p>
    <w:p w14:paraId="178F69B2" w14:textId="77777777" w:rsidR="006F0C38" w:rsidRPr="003A323C" w:rsidRDefault="006F0C38" w:rsidP="006F0C38">
      <w:pPr>
        <w:rPr>
          <w:b/>
          <w:bCs/>
        </w:rPr>
      </w:pPr>
      <w:r w:rsidRPr="003A323C">
        <w:rPr>
          <w:b/>
          <w:bCs/>
        </w:rPr>
        <w:t>Alternate Text</w:t>
      </w:r>
    </w:p>
    <w:p w14:paraId="1CFFACA8" w14:textId="1A5CBC6E" w:rsidR="006F0C38" w:rsidRPr="00EC49F9" w:rsidRDefault="006F0C38" w:rsidP="00194B48">
      <w:pPr>
        <w:rPr>
          <w:b/>
          <w:bCs/>
        </w:rPr>
      </w:pPr>
      <w:r>
        <w:t xml:space="preserve">Blue and orange background with an illustration of a </w:t>
      </w:r>
      <w:r>
        <w:t>emergency service woman carrying a child out of a flood zone.</w:t>
      </w:r>
    </w:p>
    <w:p w14:paraId="728A0EC4" w14:textId="77777777" w:rsidR="00194B48" w:rsidRPr="00760344" w:rsidRDefault="00194B48" w:rsidP="00194B48">
      <w:pPr>
        <w:pStyle w:val="Heading1"/>
        <w:rPr>
          <w:b/>
          <w:bCs/>
          <w:sz w:val="32"/>
          <w:szCs w:val="32"/>
        </w:rPr>
      </w:pPr>
      <w:r w:rsidRPr="00760344">
        <w:rPr>
          <w:b/>
          <w:bCs/>
          <w:sz w:val="32"/>
          <w:szCs w:val="32"/>
        </w:rPr>
        <w:t>Community Connection</w:t>
      </w:r>
    </w:p>
    <w:p w14:paraId="234D5E4C" w14:textId="77777777" w:rsidR="00FA4ABB" w:rsidRPr="00FA4ABB" w:rsidRDefault="00FA4ABB" w:rsidP="00FA4ABB">
      <w:pPr>
        <w:rPr>
          <w:b/>
          <w:bCs/>
        </w:rPr>
      </w:pPr>
      <w:r w:rsidRPr="00FA4ABB">
        <w:rPr>
          <w:b/>
          <w:bCs/>
        </w:rPr>
        <w:t>Facebook, Instagram, Nextdoor</w:t>
      </w:r>
    </w:p>
    <w:p w14:paraId="7D89B751" w14:textId="1FC3AB2C" w:rsidR="00194B48" w:rsidRDefault="00194B48" w:rsidP="00194B48">
      <w:r>
        <w:t xml:space="preserve">Preparedness is stronger when we work together. A neighborhood that shares information, checks on one another, and stays connected during emergencies is a safer place for everyone. Take this opportunity to talk </w:t>
      </w:r>
      <w:r>
        <w:lastRenderedPageBreak/>
        <w:t>with your neighbors, learn about community resources, and build relationships that can provide support when it is needed most.</w:t>
      </w:r>
      <w:r w:rsidR="0051138E">
        <w:t xml:space="preserve"> L</w:t>
      </w:r>
      <w:r w:rsidR="0051138E" w:rsidRPr="00EC49F9">
        <w:t xml:space="preserve">earn more about disaster readiness, go to </w:t>
      </w:r>
      <w:hyperlink r:id="rId19" w:history="1">
        <w:r w:rsidR="0051138E" w:rsidRPr="00E31E0C">
          <w:rPr>
            <w:rStyle w:val="Hyperlink"/>
          </w:rPr>
          <w:t>www.sjready.org</w:t>
        </w:r>
      </w:hyperlink>
      <w:r w:rsidR="0051138E" w:rsidRPr="00EC49F9">
        <w:t>.</w:t>
      </w:r>
    </w:p>
    <w:p w14:paraId="014CB8AD" w14:textId="77557DCA" w:rsidR="0051138E" w:rsidRDefault="0051138E" w:rsidP="00194B48">
      <w:pPr>
        <w:rPr>
          <w:b/>
          <w:bCs/>
        </w:rPr>
      </w:pPr>
      <w:r w:rsidRPr="0051138E">
        <w:rPr>
          <w:b/>
          <w:bCs/>
        </w:rPr>
        <w:t>X</w:t>
      </w:r>
    </w:p>
    <w:p w14:paraId="1BA0F185" w14:textId="432DE809" w:rsidR="0051138E" w:rsidRDefault="0051138E" w:rsidP="0051138E">
      <w:r>
        <w:t>Preparedness is stronger when we work together. A neighborhood that shares information, checks on one another, and stays connected during emergencies is a safer place for everyone</w:t>
      </w:r>
      <w:r w:rsidR="00E87D38">
        <w:t xml:space="preserve">. </w:t>
      </w:r>
      <w:r>
        <w:t>L</w:t>
      </w:r>
      <w:r w:rsidRPr="00EC49F9">
        <w:t xml:space="preserve">earn more about disaster readiness, go to </w:t>
      </w:r>
      <w:hyperlink r:id="rId20" w:history="1">
        <w:r w:rsidRPr="00E31E0C">
          <w:rPr>
            <w:rStyle w:val="Hyperlink"/>
          </w:rPr>
          <w:t>www.sjready.org</w:t>
        </w:r>
      </w:hyperlink>
      <w:r w:rsidRPr="00EC49F9">
        <w:t>.</w:t>
      </w:r>
    </w:p>
    <w:p w14:paraId="3AABA290" w14:textId="77777777" w:rsidR="006F0C38" w:rsidRDefault="006F0C38" w:rsidP="0051138E"/>
    <w:p w14:paraId="12315B9E" w14:textId="77777777" w:rsidR="006F0C38" w:rsidRPr="003A323C" w:rsidRDefault="006F0C38" w:rsidP="006F0C38">
      <w:pPr>
        <w:rPr>
          <w:b/>
          <w:bCs/>
        </w:rPr>
      </w:pPr>
      <w:r w:rsidRPr="003A323C">
        <w:rPr>
          <w:b/>
          <w:bCs/>
        </w:rPr>
        <w:t>Alternate Text</w:t>
      </w:r>
    </w:p>
    <w:p w14:paraId="0A948409" w14:textId="4F14CFE1" w:rsidR="006F0C38" w:rsidRDefault="006F0C38" w:rsidP="006F0C38">
      <w:r>
        <w:t xml:space="preserve">Blue and orange background with an illustration of a diverse </w:t>
      </w:r>
      <w:r>
        <w:t xml:space="preserve">community members walking in their neighborhood. </w:t>
      </w:r>
    </w:p>
    <w:p w14:paraId="36EBE15C" w14:textId="77777777" w:rsidR="006F0C38" w:rsidRDefault="006F0C38" w:rsidP="0051138E"/>
    <w:p w14:paraId="17C226D7" w14:textId="77777777" w:rsidR="00194B48" w:rsidRPr="00760344" w:rsidRDefault="00194B48" w:rsidP="00194B48">
      <w:pPr>
        <w:pStyle w:val="Heading1"/>
        <w:rPr>
          <w:b/>
          <w:bCs/>
          <w:sz w:val="32"/>
          <w:szCs w:val="32"/>
        </w:rPr>
      </w:pPr>
      <w:r w:rsidRPr="00760344">
        <w:rPr>
          <w:b/>
          <w:bCs/>
          <w:sz w:val="32"/>
          <w:szCs w:val="32"/>
        </w:rPr>
        <w:t>Peace of Mind</w:t>
      </w:r>
    </w:p>
    <w:p w14:paraId="6A274C25" w14:textId="77777777" w:rsidR="00FA4ABB" w:rsidRPr="00FA4ABB" w:rsidRDefault="00FA4ABB" w:rsidP="00FA4ABB">
      <w:pPr>
        <w:rPr>
          <w:b/>
          <w:bCs/>
        </w:rPr>
      </w:pPr>
      <w:r w:rsidRPr="00FA4ABB">
        <w:rPr>
          <w:b/>
          <w:bCs/>
        </w:rPr>
        <w:t>Facebook, Instagram, Nextdoor</w:t>
      </w:r>
    </w:p>
    <w:p w14:paraId="66DC3993" w14:textId="550B9260" w:rsidR="00194B48" w:rsidRDefault="00194B48" w:rsidP="00194B48">
      <w:r>
        <w:t>Preparedness is not about living in fear. It is about creating peace of mind. Knowing you have a plan gives you the ability to stay calm and focused when challenges arise. Whether it is gathering supplies, learning evacuation routes, or signing up for emergency alerts, each action you take brings reassurance that you are ready for whatever comes next.</w:t>
      </w:r>
      <w:r w:rsidR="00E87D38">
        <w:t xml:space="preserve"> L</w:t>
      </w:r>
      <w:r w:rsidR="00E87D38" w:rsidRPr="00EC49F9">
        <w:t xml:space="preserve">earn more about disaster readiness, go to </w:t>
      </w:r>
      <w:hyperlink r:id="rId21" w:history="1">
        <w:r w:rsidR="00E87D38" w:rsidRPr="00E31E0C">
          <w:rPr>
            <w:rStyle w:val="Hyperlink"/>
          </w:rPr>
          <w:t>www.sjready.org</w:t>
        </w:r>
      </w:hyperlink>
      <w:r w:rsidR="00E87D38" w:rsidRPr="00EC49F9">
        <w:t>.</w:t>
      </w:r>
    </w:p>
    <w:p w14:paraId="4560FB61" w14:textId="34989513" w:rsidR="00E87D38" w:rsidRPr="00E87D38" w:rsidRDefault="00E87D38" w:rsidP="00194B48">
      <w:pPr>
        <w:rPr>
          <w:b/>
          <w:bCs/>
        </w:rPr>
      </w:pPr>
      <w:r w:rsidRPr="00E87D38">
        <w:rPr>
          <w:b/>
          <w:bCs/>
        </w:rPr>
        <w:t>X</w:t>
      </w:r>
    </w:p>
    <w:p w14:paraId="69B03E19" w14:textId="1DB345AB" w:rsidR="00E87D38" w:rsidRDefault="00E87D38" w:rsidP="00E87D38">
      <w:r>
        <w:t>Preparedness is not about living in fear. It is about creating peace of mind. Each action you take is reassurance that you are ready for whatever comes next. L</w:t>
      </w:r>
      <w:r w:rsidRPr="00EC49F9">
        <w:t xml:space="preserve">earn more about disaster readiness, go to </w:t>
      </w:r>
      <w:hyperlink r:id="rId22" w:history="1">
        <w:r w:rsidRPr="00E31E0C">
          <w:rPr>
            <w:rStyle w:val="Hyperlink"/>
          </w:rPr>
          <w:t>www.sjready.org</w:t>
        </w:r>
      </w:hyperlink>
      <w:r w:rsidRPr="00EC49F9">
        <w:t>.</w:t>
      </w:r>
    </w:p>
    <w:p w14:paraId="46A49FD0" w14:textId="77777777" w:rsidR="00194B48" w:rsidRDefault="00194B48" w:rsidP="00194B48"/>
    <w:p w14:paraId="4EA1BE1C" w14:textId="77777777" w:rsidR="006F0C38" w:rsidRPr="003A323C" w:rsidRDefault="006F0C38" w:rsidP="006F0C38">
      <w:pPr>
        <w:rPr>
          <w:b/>
          <w:bCs/>
        </w:rPr>
      </w:pPr>
      <w:r w:rsidRPr="003A323C">
        <w:rPr>
          <w:b/>
          <w:bCs/>
        </w:rPr>
        <w:t>Alternate Text</w:t>
      </w:r>
    </w:p>
    <w:p w14:paraId="2E072485" w14:textId="42122C91" w:rsidR="006F0C38" w:rsidRDefault="006F0C38" w:rsidP="006F0C38">
      <w:r>
        <w:t xml:space="preserve">Blue and orange background with an illustration of a </w:t>
      </w:r>
      <w:r>
        <w:t>woman sitting on the floor in a yoga position.</w:t>
      </w:r>
    </w:p>
    <w:p w14:paraId="4C86135D" w14:textId="77777777" w:rsidR="006F0C38" w:rsidRDefault="006F0C38" w:rsidP="00194B48"/>
    <w:sectPr w:rsidR="006F0C38" w:rsidSect="00760344">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48"/>
    <w:rsid w:val="0009276C"/>
    <w:rsid w:val="00111CFD"/>
    <w:rsid w:val="00194B48"/>
    <w:rsid w:val="00327A5E"/>
    <w:rsid w:val="003A323C"/>
    <w:rsid w:val="0051138E"/>
    <w:rsid w:val="006F0C38"/>
    <w:rsid w:val="00760344"/>
    <w:rsid w:val="007918F9"/>
    <w:rsid w:val="007B4169"/>
    <w:rsid w:val="00807C80"/>
    <w:rsid w:val="00D03EAF"/>
    <w:rsid w:val="00D45BF3"/>
    <w:rsid w:val="00E87D38"/>
    <w:rsid w:val="00EC49F9"/>
    <w:rsid w:val="00F173E6"/>
    <w:rsid w:val="00FA4ABB"/>
    <w:rsid w:val="00FE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607B"/>
  <w15:chartTrackingRefBased/>
  <w15:docId w15:val="{88D2F3CD-9F85-408D-95AE-08B847C4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EAF"/>
  </w:style>
  <w:style w:type="paragraph" w:styleId="Heading1">
    <w:name w:val="heading 1"/>
    <w:basedOn w:val="Normal"/>
    <w:next w:val="Normal"/>
    <w:link w:val="Heading1Char"/>
    <w:uiPriority w:val="9"/>
    <w:qFormat/>
    <w:rsid w:val="00D03EAF"/>
    <w:pPr>
      <w:keepNext/>
      <w:keepLines/>
      <w:pBdr>
        <w:bottom w:val="single" w:sz="4" w:space="1" w:color="D34817" w:themeColor="accent1"/>
      </w:pBdr>
      <w:spacing w:before="400" w:after="40" w:line="240" w:lineRule="auto"/>
      <w:outlineLvl w:val="0"/>
    </w:pPr>
    <w:rPr>
      <w:rFonts w:asciiTheme="majorHAnsi" w:eastAsiaTheme="majorEastAsia" w:hAnsiTheme="majorHAnsi" w:cstheme="majorBidi"/>
      <w:color w:val="9D3511" w:themeColor="accent1" w:themeShade="BF"/>
      <w:sz w:val="36"/>
      <w:szCs w:val="36"/>
    </w:rPr>
  </w:style>
  <w:style w:type="paragraph" w:styleId="Heading2">
    <w:name w:val="heading 2"/>
    <w:basedOn w:val="Normal"/>
    <w:next w:val="Normal"/>
    <w:link w:val="Heading2Char"/>
    <w:uiPriority w:val="9"/>
    <w:unhideWhenUsed/>
    <w:qFormat/>
    <w:rsid w:val="00D03EAF"/>
    <w:pPr>
      <w:keepNext/>
      <w:keepLines/>
      <w:spacing w:before="160" w:after="0" w:line="240" w:lineRule="auto"/>
      <w:outlineLvl w:val="1"/>
    </w:pPr>
    <w:rPr>
      <w:rFonts w:asciiTheme="majorHAnsi" w:eastAsiaTheme="majorEastAsia" w:hAnsiTheme="majorHAnsi" w:cstheme="majorBidi"/>
      <w:color w:val="9D3511" w:themeColor="accent1" w:themeShade="BF"/>
      <w:sz w:val="28"/>
      <w:szCs w:val="28"/>
    </w:rPr>
  </w:style>
  <w:style w:type="paragraph" w:styleId="Heading3">
    <w:name w:val="heading 3"/>
    <w:basedOn w:val="Normal"/>
    <w:next w:val="Normal"/>
    <w:link w:val="Heading3Char"/>
    <w:uiPriority w:val="9"/>
    <w:semiHidden/>
    <w:unhideWhenUsed/>
    <w:qFormat/>
    <w:rsid w:val="00D03EAF"/>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03EAF"/>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03EA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03EAF"/>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03EAF"/>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03EAF"/>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03EAF"/>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EAF"/>
    <w:rPr>
      <w:rFonts w:asciiTheme="majorHAnsi" w:eastAsiaTheme="majorEastAsia" w:hAnsiTheme="majorHAnsi" w:cstheme="majorBidi"/>
      <w:color w:val="9D3511" w:themeColor="accent1" w:themeShade="BF"/>
      <w:sz w:val="36"/>
      <w:szCs w:val="36"/>
    </w:rPr>
  </w:style>
  <w:style w:type="character" w:customStyle="1" w:styleId="Heading2Char">
    <w:name w:val="Heading 2 Char"/>
    <w:basedOn w:val="DefaultParagraphFont"/>
    <w:link w:val="Heading2"/>
    <w:uiPriority w:val="9"/>
    <w:rsid w:val="00D03EAF"/>
    <w:rPr>
      <w:rFonts w:asciiTheme="majorHAnsi" w:eastAsiaTheme="majorEastAsia" w:hAnsiTheme="majorHAnsi" w:cstheme="majorBidi"/>
      <w:color w:val="9D3511" w:themeColor="accent1" w:themeShade="BF"/>
      <w:sz w:val="28"/>
      <w:szCs w:val="28"/>
    </w:rPr>
  </w:style>
  <w:style w:type="character" w:customStyle="1" w:styleId="Heading3Char">
    <w:name w:val="Heading 3 Char"/>
    <w:basedOn w:val="DefaultParagraphFont"/>
    <w:link w:val="Heading3"/>
    <w:uiPriority w:val="9"/>
    <w:semiHidden/>
    <w:rsid w:val="00D03EAF"/>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03EAF"/>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03EA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03EAF"/>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03EAF"/>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03EAF"/>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03EAF"/>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03EAF"/>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03EAF"/>
    <w:pPr>
      <w:spacing w:after="0" w:line="240" w:lineRule="auto"/>
      <w:contextualSpacing/>
    </w:pPr>
    <w:rPr>
      <w:rFonts w:asciiTheme="majorHAnsi" w:eastAsiaTheme="majorEastAsia" w:hAnsiTheme="majorHAnsi" w:cstheme="majorBidi"/>
      <w:color w:val="9D3511" w:themeColor="accent1" w:themeShade="BF"/>
      <w:spacing w:val="-7"/>
      <w:sz w:val="80"/>
      <w:szCs w:val="80"/>
    </w:rPr>
  </w:style>
  <w:style w:type="character" w:customStyle="1" w:styleId="TitleChar">
    <w:name w:val="Title Char"/>
    <w:basedOn w:val="DefaultParagraphFont"/>
    <w:link w:val="Title"/>
    <w:uiPriority w:val="10"/>
    <w:rsid w:val="00D03EAF"/>
    <w:rPr>
      <w:rFonts w:asciiTheme="majorHAnsi" w:eastAsiaTheme="majorEastAsia" w:hAnsiTheme="majorHAnsi" w:cstheme="majorBidi"/>
      <w:color w:val="9D3511" w:themeColor="accent1" w:themeShade="BF"/>
      <w:spacing w:val="-7"/>
      <w:sz w:val="80"/>
      <w:szCs w:val="80"/>
    </w:rPr>
  </w:style>
  <w:style w:type="paragraph" w:styleId="Subtitle">
    <w:name w:val="Subtitle"/>
    <w:basedOn w:val="Normal"/>
    <w:next w:val="Normal"/>
    <w:link w:val="SubtitleChar"/>
    <w:uiPriority w:val="11"/>
    <w:qFormat/>
    <w:rsid w:val="00D03EAF"/>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03EAF"/>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03EAF"/>
    <w:rPr>
      <w:b/>
      <w:bCs/>
    </w:rPr>
  </w:style>
  <w:style w:type="character" w:styleId="Emphasis">
    <w:name w:val="Emphasis"/>
    <w:basedOn w:val="DefaultParagraphFont"/>
    <w:uiPriority w:val="20"/>
    <w:qFormat/>
    <w:rsid w:val="00D03EAF"/>
    <w:rPr>
      <w:i/>
      <w:iCs/>
    </w:rPr>
  </w:style>
  <w:style w:type="paragraph" w:styleId="NoSpacing">
    <w:name w:val="No Spacing"/>
    <w:link w:val="NoSpacingChar"/>
    <w:uiPriority w:val="1"/>
    <w:qFormat/>
    <w:rsid w:val="00D03EAF"/>
    <w:pPr>
      <w:spacing w:after="0" w:line="240" w:lineRule="auto"/>
    </w:pPr>
  </w:style>
  <w:style w:type="character" w:customStyle="1" w:styleId="NoSpacingChar">
    <w:name w:val="No Spacing Char"/>
    <w:basedOn w:val="DefaultParagraphFont"/>
    <w:link w:val="NoSpacing"/>
    <w:uiPriority w:val="1"/>
    <w:rsid w:val="00D03EAF"/>
  </w:style>
  <w:style w:type="paragraph" w:styleId="Quote">
    <w:name w:val="Quote"/>
    <w:basedOn w:val="Normal"/>
    <w:next w:val="Normal"/>
    <w:link w:val="QuoteChar"/>
    <w:uiPriority w:val="29"/>
    <w:qFormat/>
    <w:rsid w:val="00D03EAF"/>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03EAF"/>
    <w:rPr>
      <w:i/>
      <w:iCs/>
    </w:rPr>
  </w:style>
  <w:style w:type="paragraph" w:styleId="IntenseQuote">
    <w:name w:val="Intense Quote"/>
    <w:basedOn w:val="Normal"/>
    <w:next w:val="Normal"/>
    <w:link w:val="IntenseQuoteChar"/>
    <w:uiPriority w:val="30"/>
    <w:qFormat/>
    <w:rsid w:val="00D03EAF"/>
    <w:pPr>
      <w:spacing w:before="100" w:beforeAutospacing="1" w:after="240"/>
      <w:ind w:left="864" w:right="864"/>
      <w:jc w:val="center"/>
    </w:pPr>
    <w:rPr>
      <w:rFonts w:asciiTheme="majorHAnsi" w:eastAsiaTheme="majorEastAsia" w:hAnsiTheme="majorHAnsi" w:cstheme="majorBidi"/>
      <w:color w:val="D34817" w:themeColor="accent1"/>
      <w:sz w:val="28"/>
      <w:szCs w:val="28"/>
    </w:rPr>
  </w:style>
  <w:style w:type="character" w:customStyle="1" w:styleId="IntenseQuoteChar">
    <w:name w:val="Intense Quote Char"/>
    <w:basedOn w:val="DefaultParagraphFont"/>
    <w:link w:val="IntenseQuote"/>
    <w:uiPriority w:val="30"/>
    <w:rsid w:val="00D03EAF"/>
    <w:rPr>
      <w:rFonts w:asciiTheme="majorHAnsi" w:eastAsiaTheme="majorEastAsia" w:hAnsiTheme="majorHAnsi" w:cstheme="majorBidi"/>
      <w:color w:val="D34817" w:themeColor="accent1"/>
      <w:sz w:val="28"/>
      <w:szCs w:val="28"/>
    </w:rPr>
  </w:style>
  <w:style w:type="character" w:styleId="SubtleEmphasis">
    <w:name w:val="Subtle Emphasis"/>
    <w:basedOn w:val="DefaultParagraphFont"/>
    <w:uiPriority w:val="19"/>
    <w:qFormat/>
    <w:rsid w:val="00D03EAF"/>
    <w:rPr>
      <w:i/>
      <w:iCs/>
      <w:color w:val="595959" w:themeColor="text1" w:themeTint="A6"/>
    </w:rPr>
  </w:style>
  <w:style w:type="character" w:styleId="IntenseEmphasis">
    <w:name w:val="Intense Emphasis"/>
    <w:basedOn w:val="DefaultParagraphFont"/>
    <w:uiPriority w:val="21"/>
    <w:qFormat/>
    <w:rsid w:val="00D03EAF"/>
    <w:rPr>
      <w:b/>
      <w:bCs/>
      <w:i/>
      <w:iCs/>
    </w:rPr>
  </w:style>
  <w:style w:type="character" w:styleId="SubtleReference">
    <w:name w:val="Subtle Reference"/>
    <w:basedOn w:val="DefaultParagraphFont"/>
    <w:uiPriority w:val="31"/>
    <w:qFormat/>
    <w:rsid w:val="00D03EAF"/>
    <w:rPr>
      <w:smallCaps/>
      <w:color w:val="404040" w:themeColor="text1" w:themeTint="BF"/>
    </w:rPr>
  </w:style>
  <w:style w:type="character" w:styleId="IntenseReference">
    <w:name w:val="Intense Reference"/>
    <w:basedOn w:val="DefaultParagraphFont"/>
    <w:uiPriority w:val="32"/>
    <w:qFormat/>
    <w:rsid w:val="00D03EAF"/>
    <w:rPr>
      <w:b/>
      <w:bCs/>
      <w:smallCaps/>
      <w:u w:val="single"/>
    </w:rPr>
  </w:style>
  <w:style w:type="character" w:styleId="BookTitle">
    <w:name w:val="Book Title"/>
    <w:basedOn w:val="DefaultParagraphFont"/>
    <w:uiPriority w:val="33"/>
    <w:qFormat/>
    <w:rsid w:val="00D03EAF"/>
    <w:rPr>
      <w:b/>
      <w:bCs/>
      <w:smallCaps/>
    </w:rPr>
  </w:style>
  <w:style w:type="paragraph" w:styleId="TOCHeading">
    <w:name w:val="TOC Heading"/>
    <w:basedOn w:val="Heading1"/>
    <w:next w:val="Normal"/>
    <w:uiPriority w:val="39"/>
    <w:unhideWhenUsed/>
    <w:qFormat/>
    <w:rsid w:val="00D03EAF"/>
    <w:pPr>
      <w:outlineLvl w:val="9"/>
    </w:pPr>
  </w:style>
  <w:style w:type="paragraph" w:styleId="ListParagraph">
    <w:name w:val="List Paragraph"/>
    <w:basedOn w:val="Normal"/>
    <w:uiPriority w:val="34"/>
    <w:qFormat/>
    <w:rsid w:val="00194B48"/>
    <w:pPr>
      <w:ind w:left="720"/>
      <w:contextualSpacing/>
    </w:pPr>
  </w:style>
  <w:style w:type="character" w:styleId="Hyperlink">
    <w:name w:val="Hyperlink"/>
    <w:basedOn w:val="DefaultParagraphFont"/>
    <w:uiPriority w:val="99"/>
    <w:unhideWhenUsed/>
    <w:rsid w:val="00EC49F9"/>
    <w:rPr>
      <w:color w:val="CC9900" w:themeColor="hyperlink"/>
      <w:u w:val="single"/>
    </w:rPr>
  </w:style>
  <w:style w:type="character" w:styleId="UnresolvedMention">
    <w:name w:val="Unresolved Mention"/>
    <w:basedOn w:val="DefaultParagraphFont"/>
    <w:uiPriority w:val="99"/>
    <w:semiHidden/>
    <w:unhideWhenUsed/>
    <w:rsid w:val="00EC4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ready.org" TargetMode="External"/><Relationship Id="rId13" Type="http://schemas.openxmlformats.org/officeDocument/2006/relationships/hyperlink" Target="http://www.sjready.org" TargetMode="External"/><Relationship Id="rId18" Type="http://schemas.openxmlformats.org/officeDocument/2006/relationships/hyperlink" Target="http://www.sjready.org" TargetMode="External"/><Relationship Id="rId3" Type="http://schemas.openxmlformats.org/officeDocument/2006/relationships/webSettings" Target="webSettings.xml"/><Relationship Id="rId21" Type="http://schemas.openxmlformats.org/officeDocument/2006/relationships/hyperlink" Target="http://www.sjready.org" TargetMode="External"/><Relationship Id="rId7" Type="http://schemas.openxmlformats.org/officeDocument/2006/relationships/hyperlink" Target="http://www.sjready.org" TargetMode="External"/><Relationship Id="rId12" Type="http://schemas.openxmlformats.org/officeDocument/2006/relationships/hyperlink" Target="http://www.sjready.org" TargetMode="External"/><Relationship Id="rId17" Type="http://schemas.openxmlformats.org/officeDocument/2006/relationships/hyperlink" Target="http://www.sjready.org" TargetMode="External"/><Relationship Id="rId2" Type="http://schemas.openxmlformats.org/officeDocument/2006/relationships/settings" Target="settings.xml"/><Relationship Id="rId16" Type="http://schemas.openxmlformats.org/officeDocument/2006/relationships/hyperlink" Target="http://www.sjready.org" TargetMode="External"/><Relationship Id="rId20" Type="http://schemas.openxmlformats.org/officeDocument/2006/relationships/hyperlink" Target="http://www.sjready.org" TargetMode="External"/><Relationship Id="rId1" Type="http://schemas.openxmlformats.org/officeDocument/2006/relationships/styles" Target="styles.xml"/><Relationship Id="rId6" Type="http://schemas.openxmlformats.org/officeDocument/2006/relationships/hyperlink" Target="mailto:kxiong@sjgov.org" TargetMode="External"/><Relationship Id="rId11" Type="http://schemas.openxmlformats.org/officeDocument/2006/relationships/hyperlink" Target="http://www.sjready.org" TargetMode="External"/><Relationship Id="rId24" Type="http://schemas.openxmlformats.org/officeDocument/2006/relationships/theme" Target="theme/theme1.xml"/><Relationship Id="rId5" Type="http://schemas.openxmlformats.org/officeDocument/2006/relationships/hyperlink" Target="http://www.sjready.org" TargetMode="External"/><Relationship Id="rId15" Type="http://schemas.openxmlformats.org/officeDocument/2006/relationships/hyperlink" Target="http://www.sjready.org" TargetMode="External"/><Relationship Id="rId23" Type="http://schemas.openxmlformats.org/officeDocument/2006/relationships/fontTable" Target="fontTable.xml"/><Relationship Id="rId10" Type="http://schemas.openxmlformats.org/officeDocument/2006/relationships/hyperlink" Target="http://www.sjready.org" TargetMode="External"/><Relationship Id="rId19" Type="http://schemas.openxmlformats.org/officeDocument/2006/relationships/hyperlink" Target="http://www.sjready.org" TargetMode="External"/><Relationship Id="rId4" Type="http://schemas.openxmlformats.org/officeDocument/2006/relationships/hyperlink" Target="mailto:kxiong@sjgov.org" TargetMode="External"/><Relationship Id="rId9" Type="http://schemas.openxmlformats.org/officeDocument/2006/relationships/hyperlink" Target="http://www.sjready.org" TargetMode="External"/><Relationship Id="rId14" Type="http://schemas.openxmlformats.org/officeDocument/2006/relationships/hyperlink" Target="http://www.sjready.org" TargetMode="External"/><Relationship Id="rId22" Type="http://schemas.openxmlformats.org/officeDocument/2006/relationships/hyperlink" Target="http://www.sjready.org" TargetMode="Externa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5</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San Joaquin County</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digital toolkit</dc:title>
  <dc:subject>2025 Community Preparedness Month</dc:subject>
  <dc:creator>Xiong, Kia [OES]</dc:creator>
  <cp:keywords/>
  <dc:description/>
  <cp:lastModifiedBy>Xiong, Kia [OES]</cp:lastModifiedBy>
  <cp:revision>7</cp:revision>
  <dcterms:created xsi:type="dcterms:W3CDTF">2025-08-27T18:29:00Z</dcterms:created>
  <dcterms:modified xsi:type="dcterms:W3CDTF">2025-08-27T22:13:00Z</dcterms:modified>
</cp:coreProperties>
</file>