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F7874" w14:textId="561DD4C1" w:rsidR="00494F18" w:rsidRDefault="00494F18">
      <w:pPr>
        <w:rPr>
          <w:rFonts w:asciiTheme="majorHAnsi" w:eastAsiaTheme="majorEastAsia" w:hAnsiTheme="majorHAnsi" w:cstheme="majorBidi"/>
          <w:color w:val="0F4761" w:themeColor="accent1" w:themeShade="BF"/>
          <w:spacing w:val="-7"/>
          <w:sz w:val="80"/>
          <w:szCs w:val="80"/>
        </w:rPr>
      </w:pPr>
      <w:r w:rsidRPr="00553464">
        <w:rPr>
          <w:rFonts w:asciiTheme="majorHAnsi" w:eastAsiaTheme="majorEastAsia" w:hAnsiTheme="majorHAnsi" w:cstheme="majorBidi"/>
          <w:noProof/>
          <w:color w:val="0F4761" w:themeColor="accent1" w:themeShade="BF"/>
          <w:sz w:val="36"/>
          <w:szCs w:val="36"/>
        </w:rPr>
        <mc:AlternateContent>
          <mc:Choice Requires="wps">
            <w:drawing>
              <wp:anchor distT="0" distB="0" distL="114300" distR="114300" simplePos="0" relativeHeight="251659264" behindDoc="0" locked="0" layoutInCell="1" allowOverlap="1" wp14:anchorId="5177D544" wp14:editId="4AE44896">
                <wp:simplePos x="0" y="0"/>
                <wp:positionH relativeFrom="page">
                  <wp:posOffset>228600</wp:posOffset>
                </wp:positionH>
                <wp:positionV relativeFrom="page">
                  <wp:posOffset>914400</wp:posOffset>
                </wp:positionV>
                <wp:extent cx="1712890" cy="3840480"/>
                <wp:effectExtent l="0" t="0" r="1270" b="0"/>
                <wp:wrapNone/>
                <wp:docPr id="138" name="Text Box 139"/>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97132" w:themeColor="accent2"/>
                              </w:tblBorders>
                              <w:tblCellMar>
                                <w:top w:w="1296" w:type="dxa"/>
                                <w:left w:w="360" w:type="dxa"/>
                                <w:bottom w:w="1296" w:type="dxa"/>
                                <w:right w:w="360" w:type="dxa"/>
                              </w:tblCellMar>
                              <w:tblLook w:val="04A0" w:firstRow="1" w:lastRow="0" w:firstColumn="1" w:lastColumn="0" w:noHBand="0" w:noVBand="1"/>
                            </w:tblPr>
                            <w:tblGrid>
                              <w:gridCol w:w="4729"/>
                              <w:gridCol w:w="1885"/>
                            </w:tblGrid>
                            <w:tr w:rsidR="00494F18" w14:paraId="52290C08" w14:textId="77777777">
                              <w:trPr>
                                <w:jc w:val="center"/>
                              </w:trPr>
                              <w:tc>
                                <w:tcPr>
                                  <w:tcW w:w="2568" w:type="pct"/>
                                  <w:vAlign w:val="center"/>
                                </w:tcPr>
                                <w:p w14:paraId="35FE8F5D" w14:textId="77777777" w:rsidR="00494F18" w:rsidRDefault="00494F18">
                                  <w:pPr>
                                    <w:jc w:val="right"/>
                                  </w:pPr>
                                </w:p>
                                <w:sdt>
                                  <w:sdtPr>
                                    <w:rPr>
                                      <w:rFonts w:ascii="Calibri" w:hAnsi="Calibri" w:cs="Calibri"/>
                                      <w:b/>
                                      <w:bCs/>
                                      <w:caps/>
                                      <w:color w:val="E97132" w:themeColor="accent2"/>
                                      <w:sz w:val="112"/>
                                      <w:szCs w:val="112"/>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14:paraId="01CEBCEE" w14:textId="7B0ABD0E" w:rsidR="00494F18" w:rsidRPr="00494F18" w:rsidRDefault="00AA63AC" w:rsidP="00494F18">
                                      <w:pPr>
                                        <w:pStyle w:val="NoSpacing"/>
                                        <w:jc w:val="right"/>
                                        <w:rPr>
                                          <w:caps/>
                                          <w:color w:val="191919" w:themeColor="text1" w:themeTint="E6"/>
                                          <w:sz w:val="112"/>
                                          <w:szCs w:val="112"/>
                                        </w:rPr>
                                      </w:pPr>
                                      <w:r>
                                        <w:rPr>
                                          <w:rFonts w:ascii="Calibri" w:hAnsi="Calibri" w:cs="Calibri"/>
                                          <w:b/>
                                          <w:bCs/>
                                          <w:caps/>
                                          <w:color w:val="E97132" w:themeColor="accent2"/>
                                          <w:sz w:val="112"/>
                                          <w:szCs w:val="112"/>
                                        </w:rPr>
                                        <w:t>April Digital Toolkit</w:t>
                                      </w:r>
                                    </w:p>
                                  </w:sdtContent>
                                </w:sdt>
                                <w:sdt>
                                  <w:sdtPr>
                                    <w:rPr>
                                      <w:color w:val="000000" w:themeColor="text1"/>
                                      <w:sz w:val="40"/>
                                      <w:szCs w:val="40"/>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Content>
                                    <w:p w14:paraId="73329747" w14:textId="3908E703" w:rsidR="00494F18" w:rsidRDefault="00AA63AC">
                                      <w:pPr>
                                        <w:jc w:val="right"/>
                                        <w:rPr>
                                          <w:sz w:val="24"/>
                                          <w:szCs w:val="24"/>
                                        </w:rPr>
                                      </w:pPr>
                                      <w:r>
                                        <w:rPr>
                                          <w:color w:val="000000" w:themeColor="text1"/>
                                          <w:sz w:val="40"/>
                                          <w:szCs w:val="40"/>
                                        </w:rPr>
                                        <w:t>Be Disaster Ready</w:t>
                                      </w:r>
                                    </w:p>
                                  </w:sdtContent>
                                </w:sdt>
                              </w:tc>
                              <w:tc>
                                <w:tcPr>
                                  <w:tcW w:w="2432" w:type="pct"/>
                                  <w:vAlign w:val="center"/>
                                </w:tcPr>
                                <w:sdt>
                                  <w:sdtPr>
                                    <w:rPr>
                                      <w:rFonts w:ascii="Calibri" w:hAnsi="Calibri" w:cs="Calibri"/>
                                      <w:b/>
                                      <w:bCs/>
                                      <w:color w:val="E97132" w:themeColor="accent2"/>
                                      <w:sz w:val="28"/>
                                      <w:szCs w:val="28"/>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Content>
                                    <w:p w14:paraId="76E26E10" w14:textId="2DE252AA" w:rsidR="00494F18" w:rsidRPr="00B57DCE" w:rsidRDefault="00494F18" w:rsidP="00553464">
                                      <w:pPr>
                                        <w:pStyle w:val="NoSpacing"/>
                                        <w:rPr>
                                          <w:rFonts w:ascii="Calibri" w:hAnsi="Calibri" w:cs="Calibri"/>
                                          <w:b/>
                                          <w:bCs/>
                                          <w:color w:val="E97132" w:themeColor="accent2"/>
                                          <w:sz w:val="28"/>
                                          <w:szCs w:val="28"/>
                                        </w:rPr>
                                      </w:pPr>
                                      <w:r>
                                        <w:rPr>
                                          <w:rFonts w:ascii="Calibri" w:hAnsi="Calibri" w:cs="Calibri"/>
                                          <w:b/>
                                          <w:bCs/>
                                          <w:color w:val="E97132" w:themeColor="accent2"/>
                                          <w:sz w:val="28"/>
                                          <w:szCs w:val="28"/>
                                        </w:rPr>
                                        <w:t>Xiong, Kia</w:t>
                                      </w:r>
                                    </w:p>
                                  </w:sdtContent>
                                </w:sdt>
                                <w:p w14:paraId="67A54289" w14:textId="77777777" w:rsidR="00494F18" w:rsidRPr="00B57DCE" w:rsidRDefault="00494F18" w:rsidP="00553464">
                                  <w:pPr>
                                    <w:pStyle w:val="NoSpacing"/>
                                    <w:rPr>
                                      <w:rFonts w:ascii="Calibri" w:hAnsi="Calibri" w:cs="Calibri"/>
                                      <w:color w:val="0E2841" w:themeColor="text2"/>
                                      <w:sz w:val="24"/>
                                      <w:szCs w:val="24"/>
                                    </w:rPr>
                                  </w:pPr>
                                  <w:r w:rsidRPr="00B57DCE">
                                    <w:rPr>
                                      <w:rFonts w:ascii="Calibri" w:hAnsi="Calibri" w:cs="Calibri"/>
                                      <w:color w:val="0E2841" w:themeColor="text2"/>
                                      <w:sz w:val="24"/>
                                      <w:szCs w:val="24"/>
                                    </w:rPr>
                                    <w:t>Public Information Officer</w:t>
                                  </w:r>
                                </w:p>
                                <w:p w14:paraId="49F6832C" w14:textId="77777777" w:rsidR="00494F18" w:rsidRPr="00B57DCE" w:rsidRDefault="00494F18" w:rsidP="00553464">
                                  <w:pPr>
                                    <w:pStyle w:val="NoSpacing"/>
                                    <w:rPr>
                                      <w:rFonts w:ascii="Calibri" w:hAnsi="Calibri" w:cs="Calibri"/>
                                      <w:sz w:val="24"/>
                                      <w:szCs w:val="24"/>
                                    </w:rPr>
                                  </w:pPr>
                                  <w:r w:rsidRPr="00B57DCE">
                                    <w:rPr>
                                      <w:rFonts w:ascii="Calibri" w:hAnsi="Calibri" w:cs="Calibri"/>
                                      <w:sz w:val="24"/>
                                      <w:szCs w:val="24"/>
                                    </w:rPr>
                                    <w:t>Office of Emergency Services</w:t>
                                  </w:r>
                                </w:p>
                                <w:p w14:paraId="1112FD10" w14:textId="77777777" w:rsidR="00494F18" w:rsidRPr="00B57DCE" w:rsidRDefault="00494F18" w:rsidP="00553464">
                                  <w:pPr>
                                    <w:pStyle w:val="NoSpacing"/>
                                    <w:rPr>
                                      <w:rFonts w:ascii="Calibri" w:hAnsi="Calibri" w:cs="Calibri"/>
                                      <w:sz w:val="24"/>
                                      <w:szCs w:val="24"/>
                                    </w:rPr>
                                  </w:pPr>
                                  <w:r w:rsidRPr="00B57DCE">
                                    <w:rPr>
                                      <w:rFonts w:ascii="Calibri" w:hAnsi="Calibri" w:cs="Calibri"/>
                                      <w:sz w:val="24"/>
                                      <w:szCs w:val="24"/>
                                    </w:rPr>
                                    <w:t>County of San Joaquin</w:t>
                                  </w:r>
                                </w:p>
                                <w:p w14:paraId="20830CA1" w14:textId="77777777" w:rsidR="00494F18" w:rsidRPr="00B57DCE" w:rsidRDefault="00494F18" w:rsidP="00553464">
                                  <w:pPr>
                                    <w:pStyle w:val="NoSpacing"/>
                                    <w:rPr>
                                      <w:rFonts w:ascii="Calibri" w:hAnsi="Calibri" w:cs="Calibri"/>
                                      <w:sz w:val="24"/>
                                      <w:szCs w:val="24"/>
                                    </w:rPr>
                                  </w:pPr>
                                  <w:r w:rsidRPr="00B57DCE">
                                    <w:rPr>
                                      <w:rFonts w:ascii="Calibri" w:hAnsi="Calibri" w:cs="Calibri"/>
                                      <w:sz w:val="24"/>
                                      <w:szCs w:val="24"/>
                                    </w:rPr>
                                    <w:t>2101 E. Earhart Ave., Ste 300</w:t>
                                  </w:r>
                                </w:p>
                                <w:p w14:paraId="5E8850B5" w14:textId="77777777" w:rsidR="00494F18" w:rsidRPr="00B57DCE" w:rsidRDefault="00494F18" w:rsidP="00553464">
                                  <w:pPr>
                                    <w:pStyle w:val="NoSpacing"/>
                                    <w:rPr>
                                      <w:rFonts w:ascii="Calibri" w:hAnsi="Calibri" w:cs="Calibri"/>
                                      <w:sz w:val="24"/>
                                      <w:szCs w:val="24"/>
                                    </w:rPr>
                                  </w:pPr>
                                  <w:r w:rsidRPr="00B57DCE">
                                    <w:rPr>
                                      <w:rFonts w:ascii="Calibri" w:hAnsi="Calibri" w:cs="Calibri"/>
                                      <w:sz w:val="24"/>
                                      <w:szCs w:val="24"/>
                                    </w:rPr>
                                    <w:t>Stockton, CA 95206</w:t>
                                  </w:r>
                                </w:p>
                                <w:p w14:paraId="2E8D0FE3" w14:textId="77777777" w:rsidR="00494F18" w:rsidRPr="00B57DCE" w:rsidRDefault="00494F18" w:rsidP="00553464">
                                  <w:pPr>
                                    <w:pStyle w:val="NoSpacing"/>
                                    <w:rPr>
                                      <w:rFonts w:ascii="Calibri" w:hAnsi="Calibri" w:cs="Calibri"/>
                                      <w:sz w:val="24"/>
                                      <w:szCs w:val="24"/>
                                    </w:rPr>
                                  </w:pPr>
                                  <w:r w:rsidRPr="00B57DCE">
                                    <w:rPr>
                                      <w:rFonts w:ascii="Calibri" w:hAnsi="Calibri" w:cs="Calibri"/>
                                      <w:sz w:val="24"/>
                                      <w:szCs w:val="24"/>
                                    </w:rPr>
                                    <w:t>Office: (209) 953-6075</w:t>
                                  </w:r>
                                </w:p>
                                <w:p w14:paraId="74A75306" w14:textId="77777777" w:rsidR="00494F18" w:rsidRDefault="00494F18" w:rsidP="00553464">
                                  <w:pPr>
                                    <w:pStyle w:val="NoSpacing"/>
                                  </w:pPr>
                                  <w:r w:rsidRPr="00B57DCE">
                                    <w:rPr>
                                      <w:rFonts w:ascii="Calibri" w:hAnsi="Calibri" w:cs="Calibri"/>
                                      <w:sz w:val="24"/>
                                      <w:szCs w:val="24"/>
                                    </w:rPr>
                                    <w:t>Cell: (209) 616-2057</w:t>
                                  </w:r>
                                  <w:sdt>
                                    <w:sdtPr>
                                      <w:rPr>
                                        <w:color w:val="0E2841" w:themeColor="text2"/>
                                      </w:rPr>
                                      <w:alias w:val="Course"/>
                                      <w:tag w:val="Course"/>
                                      <w:id w:val="-710501431"/>
                                      <w:showingPlcHdr/>
                                      <w:dataBinding w:prefixMappings="xmlns:ns0='http://purl.org/dc/elements/1.1/' xmlns:ns1='http://schemas.openxmlformats.org/package/2006/metadata/core-properties' " w:xpath="/ns1:coreProperties[1]/ns1:category[1]" w:storeItemID="{6C3C8BC8-F283-45AE-878A-BAB7291924A1}"/>
                                      <w:text/>
                                    </w:sdtPr>
                                    <w:sdtContent>
                                      <w:r>
                                        <w:rPr>
                                          <w:color w:val="0E2841" w:themeColor="text2"/>
                                        </w:rPr>
                                        <w:t xml:space="preserve">     </w:t>
                                      </w:r>
                                    </w:sdtContent>
                                  </w:sdt>
                                </w:p>
                              </w:tc>
                            </w:tr>
                          </w:tbl>
                          <w:p w14:paraId="0BBF7CAE" w14:textId="77777777" w:rsidR="00494F18" w:rsidRDefault="00494F18" w:rsidP="00494F18"/>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5177D544" id="_x0000_t202" coordsize="21600,21600" o:spt="202" path="m,l,21600r21600,l21600,xe">
                <v:stroke joinstyle="miter"/>
                <v:path gradientshapeok="t" o:connecttype="rect"/>
              </v:shapetype>
              <v:shape id="Text Box 139" o:spid="_x0000_s1026" type="#_x0000_t202" style="position:absolute;margin-left:18pt;margin-top:1in;width:134.85pt;height:302.4pt;z-index:251659264;visibility:visible;mso-wrap-style:square;mso-width-percent:941;mso-height-percent:773;mso-wrap-distance-left:9pt;mso-wrap-distance-top:0;mso-wrap-distance-right:9pt;mso-wrap-distance-bottom:0;mso-position-horizontal:absolute;mso-position-horizontal-relative:page;mso-position-vertical:absolute;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" fillcolor="white [3201]" stroked="f" strokeweight=".5pt">
                <v:textbox inset="0,0,0,0">
                  <w:txbxContent>
                    <w:tbl>
                      <w:tblPr>
                        <w:tblW w:w="5000" w:type="pct"/>
                        <w:jc w:val="center"/>
                        <w:tblBorders>
                          <w:insideV w:val="single" w:sz="12" w:space="0" w:color="E97132" w:themeColor="accent2"/>
                        </w:tblBorders>
                        <w:tblCellMar>
                          <w:top w:w="1296" w:type="dxa"/>
                          <w:left w:w="360" w:type="dxa"/>
                          <w:bottom w:w="1296" w:type="dxa"/>
                          <w:right w:w="360" w:type="dxa"/>
                        </w:tblCellMar>
                        <w:tblLook w:val="04A0" w:firstRow="1" w:lastRow="0" w:firstColumn="1" w:lastColumn="0" w:noHBand="0" w:noVBand="1"/>
                      </w:tblPr>
                      <w:tblGrid>
                        <w:gridCol w:w="4729"/>
                        <w:gridCol w:w="1885"/>
                      </w:tblGrid>
                      <w:tr w:rsidR="00494F18" w14:paraId="52290C08" w14:textId="77777777">
                        <w:trPr>
                          <w:jc w:val="center"/>
                        </w:trPr>
                        <w:tc>
                          <w:tcPr>
                            <w:tcW w:w="2568" w:type="pct"/>
                            <w:vAlign w:val="center"/>
                          </w:tcPr>
                          <w:p w14:paraId="35FE8F5D" w14:textId="77777777" w:rsidR="00494F18" w:rsidRDefault="00494F18">
                            <w:pPr>
                              <w:jc w:val="right"/>
                            </w:pPr>
                          </w:p>
                          <w:sdt>
                            <w:sdtPr>
                              <w:rPr>
                                <w:rFonts w:ascii="Calibri" w:hAnsi="Calibri" w:cs="Calibri"/>
                                <w:b/>
                                <w:bCs/>
                                <w:caps/>
                                <w:color w:val="E97132" w:themeColor="accent2"/>
                                <w:sz w:val="112"/>
                                <w:szCs w:val="112"/>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14:paraId="01CEBCEE" w14:textId="7B0ABD0E" w:rsidR="00494F18" w:rsidRPr="00494F18" w:rsidRDefault="00AA63AC" w:rsidP="00494F18">
                                <w:pPr>
                                  <w:pStyle w:val="NoSpacing"/>
                                  <w:jc w:val="right"/>
                                  <w:rPr>
                                    <w:caps/>
                                    <w:color w:val="191919" w:themeColor="text1" w:themeTint="E6"/>
                                    <w:sz w:val="112"/>
                                    <w:szCs w:val="112"/>
                                  </w:rPr>
                                </w:pPr>
                                <w:r>
                                  <w:rPr>
                                    <w:rFonts w:ascii="Calibri" w:hAnsi="Calibri" w:cs="Calibri"/>
                                    <w:b/>
                                    <w:bCs/>
                                    <w:caps/>
                                    <w:color w:val="E97132" w:themeColor="accent2"/>
                                    <w:sz w:val="112"/>
                                    <w:szCs w:val="112"/>
                                  </w:rPr>
                                  <w:t>April Digital Toolkit</w:t>
                                </w:r>
                              </w:p>
                            </w:sdtContent>
                          </w:sdt>
                          <w:sdt>
                            <w:sdtPr>
                              <w:rPr>
                                <w:color w:val="000000" w:themeColor="text1"/>
                                <w:sz w:val="40"/>
                                <w:szCs w:val="40"/>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Content>
                              <w:p w14:paraId="73329747" w14:textId="3908E703" w:rsidR="00494F18" w:rsidRDefault="00AA63AC">
                                <w:pPr>
                                  <w:jc w:val="right"/>
                                  <w:rPr>
                                    <w:sz w:val="24"/>
                                    <w:szCs w:val="24"/>
                                  </w:rPr>
                                </w:pPr>
                                <w:r>
                                  <w:rPr>
                                    <w:color w:val="000000" w:themeColor="text1"/>
                                    <w:sz w:val="40"/>
                                    <w:szCs w:val="40"/>
                                  </w:rPr>
                                  <w:t>Be Disaster Ready</w:t>
                                </w:r>
                              </w:p>
                            </w:sdtContent>
                          </w:sdt>
                        </w:tc>
                        <w:tc>
                          <w:tcPr>
                            <w:tcW w:w="2432" w:type="pct"/>
                            <w:vAlign w:val="center"/>
                          </w:tcPr>
                          <w:sdt>
                            <w:sdtPr>
                              <w:rPr>
                                <w:rFonts w:ascii="Calibri" w:hAnsi="Calibri" w:cs="Calibri"/>
                                <w:b/>
                                <w:bCs/>
                                <w:color w:val="E97132" w:themeColor="accent2"/>
                                <w:sz w:val="28"/>
                                <w:szCs w:val="28"/>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Content>
                              <w:p w14:paraId="76E26E10" w14:textId="2DE252AA" w:rsidR="00494F18" w:rsidRPr="00B57DCE" w:rsidRDefault="00494F18" w:rsidP="00553464">
                                <w:pPr>
                                  <w:pStyle w:val="NoSpacing"/>
                                  <w:rPr>
                                    <w:rFonts w:ascii="Calibri" w:hAnsi="Calibri" w:cs="Calibri"/>
                                    <w:b/>
                                    <w:bCs/>
                                    <w:color w:val="E97132" w:themeColor="accent2"/>
                                    <w:sz w:val="28"/>
                                    <w:szCs w:val="28"/>
                                  </w:rPr>
                                </w:pPr>
                                <w:r>
                                  <w:rPr>
                                    <w:rFonts w:ascii="Calibri" w:hAnsi="Calibri" w:cs="Calibri"/>
                                    <w:b/>
                                    <w:bCs/>
                                    <w:color w:val="E97132" w:themeColor="accent2"/>
                                    <w:sz w:val="28"/>
                                    <w:szCs w:val="28"/>
                                  </w:rPr>
                                  <w:t>Xiong, Kia</w:t>
                                </w:r>
                              </w:p>
                            </w:sdtContent>
                          </w:sdt>
                          <w:p w14:paraId="67A54289" w14:textId="77777777" w:rsidR="00494F18" w:rsidRPr="00B57DCE" w:rsidRDefault="00494F18" w:rsidP="00553464">
                            <w:pPr>
                              <w:pStyle w:val="NoSpacing"/>
                              <w:rPr>
                                <w:rFonts w:ascii="Calibri" w:hAnsi="Calibri" w:cs="Calibri"/>
                                <w:color w:val="0E2841" w:themeColor="text2"/>
                                <w:sz w:val="24"/>
                                <w:szCs w:val="24"/>
                              </w:rPr>
                            </w:pPr>
                            <w:r w:rsidRPr="00B57DCE">
                              <w:rPr>
                                <w:rFonts w:ascii="Calibri" w:hAnsi="Calibri" w:cs="Calibri"/>
                                <w:color w:val="0E2841" w:themeColor="text2"/>
                                <w:sz w:val="24"/>
                                <w:szCs w:val="24"/>
                              </w:rPr>
                              <w:t>Public Information Officer</w:t>
                            </w:r>
                          </w:p>
                          <w:p w14:paraId="49F6832C" w14:textId="77777777" w:rsidR="00494F18" w:rsidRPr="00B57DCE" w:rsidRDefault="00494F18" w:rsidP="00553464">
                            <w:pPr>
                              <w:pStyle w:val="NoSpacing"/>
                              <w:rPr>
                                <w:rFonts w:ascii="Calibri" w:hAnsi="Calibri" w:cs="Calibri"/>
                                <w:sz w:val="24"/>
                                <w:szCs w:val="24"/>
                              </w:rPr>
                            </w:pPr>
                            <w:r w:rsidRPr="00B57DCE">
                              <w:rPr>
                                <w:rFonts w:ascii="Calibri" w:hAnsi="Calibri" w:cs="Calibri"/>
                                <w:sz w:val="24"/>
                                <w:szCs w:val="24"/>
                              </w:rPr>
                              <w:t>Office of Emergency Services</w:t>
                            </w:r>
                          </w:p>
                          <w:p w14:paraId="1112FD10" w14:textId="77777777" w:rsidR="00494F18" w:rsidRPr="00B57DCE" w:rsidRDefault="00494F18" w:rsidP="00553464">
                            <w:pPr>
                              <w:pStyle w:val="NoSpacing"/>
                              <w:rPr>
                                <w:rFonts w:ascii="Calibri" w:hAnsi="Calibri" w:cs="Calibri"/>
                                <w:sz w:val="24"/>
                                <w:szCs w:val="24"/>
                              </w:rPr>
                            </w:pPr>
                            <w:r w:rsidRPr="00B57DCE">
                              <w:rPr>
                                <w:rFonts w:ascii="Calibri" w:hAnsi="Calibri" w:cs="Calibri"/>
                                <w:sz w:val="24"/>
                                <w:szCs w:val="24"/>
                              </w:rPr>
                              <w:t>County of San Joaquin</w:t>
                            </w:r>
                          </w:p>
                          <w:p w14:paraId="20830CA1" w14:textId="77777777" w:rsidR="00494F18" w:rsidRPr="00B57DCE" w:rsidRDefault="00494F18" w:rsidP="00553464">
                            <w:pPr>
                              <w:pStyle w:val="NoSpacing"/>
                              <w:rPr>
                                <w:rFonts w:ascii="Calibri" w:hAnsi="Calibri" w:cs="Calibri"/>
                                <w:sz w:val="24"/>
                                <w:szCs w:val="24"/>
                              </w:rPr>
                            </w:pPr>
                            <w:r w:rsidRPr="00B57DCE">
                              <w:rPr>
                                <w:rFonts w:ascii="Calibri" w:hAnsi="Calibri" w:cs="Calibri"/>
                                <w:sz w:val="24"/>
                                <w:szCs w:val="24"/>
                              </w:rPr>
                              <w:t>2101 E. Earhart Ave., Ste 300</w:t>
                            </w:r>
                          </w:p>
                          <w:p w14:paraId="5E8850B5" w14:textId="77777777" w:rsidR="00494F18" w:rsidRPr="00B57DCE" w:rsidRDefault="00494F18" w:rsidP="00553464">
                            <w:pPr>
                              <w:pStyle w:val="NoSpacing"/>
                              <w:rPr>
                                <w:rFonts w:ascii="Calibri" w:hAnsi="Calibri" w:cs="Calibri"/>
                                <w:sz w:val="24"/>
                                <w:szCs w:val="24"/>
                              </w:rPr>
                            </w:pPr>
                            <w:r w:rsidRPr="00B57DCE">
                              <w:rPr>
                                <w:rFonts w:ascii="Calibri" w:hAnsi="Calibri" w:cs="Calibri"/>
                                <w:sz w:val="24"/>
                                <w:szCs w:val="24"/>
                              </w:rPr>
                              <w:t>Stockton, CA 95206</w:t>
                            </w:r>
                          </w:p>
                          <w:p w14:paraId="2E8D0FE3" w14:textId="77777777" w:rsidR="00494F18" w:rsidRPr="00B57DCE" w:rsidRDefault="00494F18" w:rsidP="00553464">
                            <w:pPr>
                              <w:pStyle w:val="NoSpacing"/>
                              <w:rPr>
                                <w:rFonts w:ascii="Calibri" w:hAnsi="Calibri" w:cs="Calibri"/>
                                <w:sz w:val="24"/>
                                <w:szCs w:val="24"/>
                              </w:rPr>
                            </w:pPr>
                            <w:r w:rsidRPr="00B57DCE">
                              <w:rPr>
                                <w:rFonts w:ascii="Calibri" w:hAnsi="Calibri" w:cs="Calibri"/>
                                <w:sz w:val="24"/>
                                <w:szCs w:val="24"/>
                              </w:rPr>
                              <w:t>Office: (209) 953-6075</w:t>
                            </w:r>
                          </w:p>
                          <w:p w14:paraId="74A75306" w14:textId="77777777" w:rsidR="00494F18" w:rsidRDefault="00494F18" w:rsidP="00553464">
                            <w:pPr>
                              <w:pStyle w:val="NoSpacing"/>
                            </w:pPr>
                            <w:r w:rsidRPr="00B57DCE">
                              <w:rPr>
                                <w:rFonts w:ascii="Calibri" w:hAnsi="Calibri" w:cs="Calibri"/>
                                <w:sz w:val="24"/>
                                <w:szCs w:val="24"/>
                              </w:rPr>
                              <w:t>Cell: (209) 616-2057</w:t>
                            </w:r>
                            <w:sdt>
                              <w:sdtPr>
                                <w:rPr>
                                  <w:color w:val="0E2841" w:themeColor="text2"/>
                                </w:rPr>
                                <w:alias w:val="Course"/>
                                <w:tag w:val="Course"/>
                                <w:id w:val="-710501431"/>
                                <w:showingPlcHdr/>
                                <w:dataBinding w:prefixMappings="xmlns:ns0='http://purl.org/dc/elements/1.1/' xmlns:ns1='http://schemas.openxmlformats.org/package/2006/metadata/core-properties' " w:xpath="/ns1:coreProperties[1]/ns1:category[1]" w:storeItemID="{6C3C8BC8-F283-45AE-878A-BAB7291924A1}"/>
                                <w:text/>
                              </w:sdtPr>
                              <w:sdtContent>
                                <w:r>
                                  <w:rPr>
                                    <w:color w:val="0E2841" w:themeColor="text2"/>
                                  </w:rPr>
                                  <w:t xml:space="preserve">     </w:t>
                                </w:r>
                              </w:sdtContent>
                            </w:sdt>
                          </w:p>
                        </w:tc>
                      </w:tr>
                    </w:tbl>
                    <w:p w14:paraId="0BBF7CAE" w14:textId="77777777" w:rsidR="00494F18" w:rsidRDefault="00494F18" w:rsidP="00494F18"/>
                  </w:txbxContent>
                </v:textbox>
                <w10:wrap anchorx="page" anchory="page"/>
              </v:shape>
            </w:pict>
          </mc:Fallback>
        </mc:AlternateContent>
      </w:r>
      <w:r>
        <w:br w:type="page"/>
      </w:r>
    </w:p>
    <w:sdt>
      <w:sdtPr>
        <w:rPr>
          <w:rFonts w:asciiTheme="minorHAnsi" w:eastAsiaTheme="minorEastAsia" w:hAnsiTheme="minorHAnsi" w:cstheme="minorBidi"/>
          <w:color w:val="auto"/>
          <w:sz w:val="48"/>
          <w:szCs w:val="48"/>
        </w:rPr>
        <w:id w:val="-50233676"/>
        <w:docPartObj>
          <w:docPartGallery w:val="Table of Contents"/>
          <w:docPartUnique/>
        </w:docPartObj>
      </w:sdtPr>
      <w:sdtEndPr>
        <w:rPr>
          <w:b/>
          <w:bCs/>
          <w:noProof/>
          <w:sz w:val="21"/>
          <w:szCs w:val="21"/>
        </w:rPr>
      </w:sdtEndPr>
      <w:sdtContent>
        <w:p w14:paraId="74A0E1D9" w14:textId="02EFA500" w:rsidR="00494F18" w:rsidRPr="00494F18" w:rsidRDefault="00494F18" w:rsidP="00494F18">
          <w:pPr>
            <w:pStyle w:val="TOCHeading"/>
            <w:jc w:val="center"/>
            <w:rPr>
              <w:sz w:val="48"/>
              <w:szCs w:val="48"/>
            </w:rPr>
          </w:pPr>
          <w:r w:rsidRPr="00494F18">
            <w:rPr>
              <w:sz w:val="48"/>
              <w:szCs w:val="48"/>
            </w:rPr>
            <w:t>Table of Contents</w:t>
          </w:r>
        </w:p>
        <w:p w14:paraId="6A15E2BB" w14:textId="374D0652" w:rsidR="003B7AA5" w:rsidRDefault="00494F18">
          <w:pPr>
            <w:pStyle w:val="TOC1"/>
            <w:tabs>
              <w:tab w:val="right" w:leader="dot" w:pos="9350"/>
            </w:tabs>
            <w:rPr>
              <w:noProof/>
              <w:kern w:val="2"/>
              <w:sz w:val="24"/>
              <w:szCs w:val="24"/>
              <w14:ligatures w14:val="standardContextual"/>
            </w:rPr>
          </w:pPr>
          <w:r>
            <w:fldChar w:fldCharType="begin"/>
          </w:r>
          <w:r>
            <w:instrText xml:space="preserve"> TOC \o "1-3" \h \z \u </w:instrText>
          </w:r>
          <w:r>
            <w:fldChar w:fldCharType="separate"/>
          </w:r>
          <w:hyperlink w:anchor="_Toc194059441" w:history="1">
            <w:r w:rsidR="003B7AA5" w:rsidRPr="00D64268">
              <w:rPr>
                <w:rStyle w:val="Hyperlink"/>
                <w:noProof/>
              </w:rPr>
              <w:t>Disaster Readiness Starts With You!</w:t>
            </w:r>
            <w:r w:rsidR="003B7AA5">
              <w:rPr>
                <w:noProof/>
                <w:webHidden/>
              </w:rPr>
              <w:tab/>
            </w:r>
            <w:r w:rsidR="003B7AA5">
              <w:rPr>
                <w:noProof/>
                <w:webHidden/>
              </w:rPr>
              <w:fldChar w:fldCharType="begin"/>
            </w:r>
            <w:r w:rsidR="003B7AA5">
              <w:rPr>
                <w:noProof/>
                <w:webHidden/>
              </w:rPr>
              <w:instrText xml:space="preserve"> PAGEREF _Toc194059441 \h </w:instrText>
            </w:r>
            <w:r w:rsidR="003B7AA5">
              <w:rPr>
                <w:noProof/>
                <w:webHidden/>
              </w:rPr>
            </w:r>
            <w:r w:rsidR="003B7AA5">
              <w:rPr>
                <w:noProof/>
                <w:webHidden/>
              </w:rPr>
              <w:fldChar w:fldCharType="separate"/>
            </w:r>
            <w:r w:rsidR="003B7AA5">
              <w:rPr>
                <w:noProof/>
                <w:webHidden/>
              </w:rPr>
              <w:t>3</w:t>
            </w:r>
            <w:r w:rsidR="003B7AA5">
              <w:rPr>
                <w:noProof/>
                <w:webHidden/>
              </w:rPr>
              <w:fldChar w:fldCharType="end"/>
            </w:r>
          </w:hyperlink>
        </w:p>
        <w:p w14:paraId="64A8077C" w14:textId="40CDCCF4" w:rsidR="003B7AA5" w:rsidRDefault="003B7AA5">
          <w:pPr>
            <w:pStyle w:val="TOC1"/>
            <w:tabs>
              <w:tab w:val="right" w:leader="dot" w:pos="9350"/>
            </w:tabs>
            <w:rPr>
              <w:noProof/>
              <w:kern w:val="2"/>
              <w:sz w:val="24"/>
              <w:szCs w:val="24"/>
              <w14:ligatures w14:val="standardContextual"/>
            </w:rPr>
          </w:pPr>
          <w:hyperlink w:anchor="_Toc194059442" w:history="1">
            <w:r w:rsidRPr="00D64268">
              <w:rPr>
                <w:rStyle w:val="Hyperlink"/>
                <w:noProof/>
              </w:rPr>
              <w:t>Assign Roles and Responsibilities</w:t>
            </w:r>
            <w:r>
              <w:rPr>
                <w:noProof/>
                <w:webHidden/>
              </w:rPr>
              <w:tab/>
            </w:r>
            <w:r>
              <w:rPr>
                <w:noProof/>
                <w:webHidden/>
              </w:rPr>
              <w:fldChar w:fldCharType="begin"/>
            </w:r>
            <w:r>
              <w:rPr>
                <w:noProof/>
                <w:webHidden/>
              </w:rPr>
              <w:instrText xml:space="preserve"> PAGEREF _Toc194059442 \h </w:instrText>
            </w:r>
            <w:r>
              <w:rPr>
                <w:noProof/>
                <w:webHidden/>
              </w:rPr>
            </w:r>
            <w:r>
              <w:rPr>
                <w:noProof/>
                <w:webHidden/>
              </w:rPr>
              <w:fldChar w:fldCharType="separate"/>
            </w:r>
            <w:r>
              <w:rPr>
                <w:noProof/>
                <w:webHidden/>
              </w:rPr>
              <w:t>3</w:t>
            </w:r>
            <w:r>
              <w:rPr>
                <w:noProof/>
                <w:webHidden/>
              </w:rPr>
              <w:fldChar w:fldCharType="end"/>
            </w:r>
          </w:hyperlink>
        </w:p>
        <w:p w14:paraId="1D33FAF0" w14:textId="41B117C0" w:rsidR="003B7AA5" w:rsidRDefault="003B7AA5">
          <w:pPr>
            <w:pStyle w:val="TOC1"/>
            <w:tabs>
              <w:tab w:val="right" w:leader="dot" w:pos="9350"/>
            </w:tabs>
            <w:rPr>
              <w:noProof/>
              <w:kern w:val="2"/>
              <w:sz w:val="24"/>
              <w:szCs w:val="24"/>
              <w14:ligatures w14:val="standardContextual"/>
            </w:rPr>
          </w:pPr>
          <w:hyperlink w:anchor="_Toc194059443" w:history="1">
            <w:r w:rsidRPr="00D64268">
              <w:rPr>
                <w:rStyle w:val="Hyperlink"/>
                <w:noProof/>
              </w:rPr>
              <w:t>Practice Your Emergency Plan</w:t>
            </w:r>
            <w:r>
              <w:rPr>
                <w:noProof/>
                <w:webHidden/>
              </w:rPr>
              <w:tab/>
            </w:r>
            <w:r>
              <w:rPr>
                <w:noProof/>
                <w:webHidden/>
              </w:rPr>
              <w:fldChar w:fldCharType="begin"/>
            </w:r>
            <w:r>
              <w:rPr>
                <w:noProof/>
                <w:webHidden/>
              </w:rPr>
              <w:instrText xml:space="preserve"> PAGEREF _Toc194059443 \h </w:instrText>
            </w:r>
            <w:r>
              <w:rPr>
                <w:noProof/>
                <w:webHidden/>
              </w:rPr>
            </w:r>
            <w:r>
              <w:rPr>
                <w:noProof/>
                <w:webHidden/>
              </w:rPr>
              <w:fldChar w:fldCharType="separate"/>
            </w:r>
            <w:r>
              <w:rPr>
                <w:noProof/>
                <w:webHidden/>
              </w:rPr>
              <w:t>3</w:t>
            </w:r>
            <w:r>
              <w:rPr>
                <w:noProof/>
                <w:webHidden/>
              </w:rPr>
              <w:fldChar w:fldCharType="end"/>
            </w:r>
          </w:hyperlink>
        </w:p>
        <w:p w14:paraId="6E2E8953" w14:textId="29B2BDF4" w:rsidR="003B7AA5" w:rsidRDefault="003B7AA5">
          <w:pPr>
            <w:pStyle w:val="TOC1"/>
            <w:tabs>
              <w:tab w:val="right" w:leader="dot" w:pos="9350"/>
            </w:tabs>
            <w:rPr>
              <w:noProof/>
              <w:kern w:val="2"/>
              <w:sz w:val="24"/>
              <w:szCs w:val="24"/>
              <w14:ligatures w14:val="standardContextual"/>
            </w:rPr>
          </w:pPr>
          <w:hyperlink w:anchor="_Toc194059444" w:history="1">
            <w:r w:rsidRPr="00D64268">
              <w:rPr>
                <w:rStyle w:val="Hyperlink"/>
                <w:noProof/>
              </w:rPr>
              <w:t>Mark Resources and Services Along Your Evacuation Route</w:t>
            </w:r>
            <w:r>
              <w:rPr>
                <w:noProof/>
                <w:webHidden/>
              </w:rPr>
              <w:tab/>
            </w:r>
            <w:r>
              <w:rPr>
                <w:noProof/>
                <w:webHidden/>
              </w:rPr>
              <w:fldChar w:fldCharType="begin"/>
            </w:r>
            <w:r>
              <w:rPr>
                <w:noProof/>
                <w:webHidden/>
              </w:rPr>
              <w:instrText xml:space="preserve"> PAGEREF _Toc194059444 \h </w:instrText>
            </w:r>
            <w:r>
              <w:rPr>
                <w:noProof/>
                <w:webHidden/>
              </w:rPr>
            </w:r>
            <w:r>
              <w:rPr>
                <w:noProof/>
                <w:webHidden/>
              </w:rPr>
              <w:fldChar w:fldCharType="separate"/>
            </w:r>
            <w:r>
              <w:rPr>
                <w:noProof/>
                <w:webHidden/>
              </w:rPr>
              <w:t>4</w:t>
            </w:r>
            <w:r>
              <w:rPr>
                <w:noProof/>
                <w:webHidden/>
              </w:rPr>
              <w:fldChar w:fldCharType="end"/>
            </w:r>
          </w:hyperlink>
        </w:p>
        <w:p w14:paraId="0A572194" w14:textId="3C158DF6" w:rsidR="003B7AA5" w:rsidRDefault="003B7AA5">
          <w:pPr>
            <w:pStyle w:val="TOC1"/>
            <w:tabs>
              <w:tab w:val="right" w:leader="dot" w:pos="9350"/>
            </w:tabs>
            <w:rPr>
              <w:noProof/>
              <w:kern w:val="2"/>
              <w:sz w:val="24"/>
              <w:szCs w:val="24"/>
              <w14:ligatures w14:val="standardContextual"/>
            </w:rPr>
          </w:pPr>
          <w:hyperlink w:anchor="_Toc194059445" w:history="1">
            <w:r w:rsidRPr="00D64268">
              <w:rPr>
                <w:rStyle w:val="Hyperlink"/>
                <w:noProof/>
              </w:rPr>
              <w:t>Keep a Paper Contact List</w:t>
            </w:r>
            <w:r>
              <w:rPr>
                <w:noProof/>
                <w:webHidden/>
              </w:rPr>
              <w:tab/>
            </w:r>
            <w:r>
              <w:rPr>
                <w:noProof/>
                <w:webHidden/>
              </w:rPr>
              <w:fldChar w:fldCharType="begin"/>
            </w:r>
            <w:r>
              <w:rPr>
                <w:noProof/>
                <w:webHidden/>
              </w:rPr>
              <w:instrText xml:space="preserve"> PAGEREF _Toc194059445 \h </w:instrText>
            </w:r>
            <w:r>
              <w:rPr>
                <w:noProof/>
                <w:webHidden/>
              </w:rPr>
            </w:r>
            <w:r>
              <w:rPr>
                <w:noProof/>
                <w:webHidden/>
              </w:rPr>
              <w:fldChar w:fldCharType="separate"/>
            </w:r>
            <w:r>
              <w:rPr>
                <w:noProof/>
                <w:webHidden/>
              </w:rPr>
              <w:t>4</w:t>
            </w:r>
            <w:r>
              <w:rPr>
                <w:noProof/>
                <w:webHidden/>
              </w:rPr>
              <w:fldChar w:fldCharType="end"/>
            </w:r>
          </w:hyperlink>
        </w:p>
        <w:p w14:paraId="4BAFD7F2" w14:textId="46D20B66" w:rsidR="003B7AA5" w:rsidRDefault="003B7AA5">
          <w:pPr>
            <w:pStyle w:val="TOC1"/>
            <w:tabs>
              <w:tab w:val="right" w:leader="dot" w:pos="9350"/>
            </w:tabs>
            <w:rPr>
              <w:noProof/>
              <w:kern w:val="2"/>
              <w:sz w:val="24"/>
              <w:szCs w:val="24"/>
              <w14:ligatures w14:val="standardContextual"/>
            </w:rPr>
          </w:pPr>
          <w:hyperlink w:anchor="_Toc194059446" w:history="1">
            <w:r w:rsidRPr="00D64268">
              <w:rPr>
                <w:rStyle w:val="Hyperlink"/>
                <w:noProof/>
              </w:rPr>
              <w:t>SJReady</w:t>
            </w:r>
            <w:r>
              <w:rPr>
                <w:noProof/>
                <w:webHidden/>
              </w:rPr>
              <w:tab/>
            </w:r>
            <w:r>
              <w:rPr>
                <w:noProof/>
                <w:webHidden/>
              </w:rPr>
              <w:fldChar w:fldCharType="begin"/>
            </w:r>
            <w:r>
              <w:rPr>
                <w:noProof/>
                <w:webHidden/>
              </w:rPr>
              <w:instrText xml:space="preserve"> PAGEREF _Toc194059446 \h </w:instrText>
            </w:r>
            <w:r>
              <w:rPr>
                <w:noProof/>
                <w:webHidden/>
              </w:rPr>
            </w:r>
            <w:r>
              <w:rPr>
                <w:noProof/>
                <w:webHidden/>
              </w:rPr>
              <w:fldChar w:fldCharType="separate"/>
            </w:r>
            <w:r>
              <w:rPr>
                <w:noProof/>
                <w:webHidden/>
              </w:rPr>
              <w:t>5</w:t>
            </w:r>
            <w:r>
              <w:rPr>
                <w:noProof/>
                <w:webHidden/>
              </w:rPr>
              <w:fldChar w:fldCharType="end"/>
            </w:r>
          </w:hyperlink>
        </w:p>
        <w:p w14:paraId="64073B5C" w14:textId="33FC4D0F" w:rsidR="00494F18" w:rsidRDefault="00494F18" w:rsidP="00494F18">
          <w:pPr>
            <w:pStyle w:val="TOC1"/>
            <w:tabs>
              <w:tab w:val="right" w:leader="dot" w:pos="9350"/>
            </w:tabs>
            <w:rPr>
              <w:b/>
              <w:bCs/>
              <w:noProof/>
            </w:rPr>
          </w:pPr>
          <w:r>
            <w:rPr>
              <w:b/>
              <w:bCs/>
              <w:noProof/>
            </w:rPr>
            <w:fldChar w:fldCharType="end"/>
          </w:r>
        </w:p>
      </w:sdtContent>
    </w:sdt>
    <w:p w14:paraId="46EAB699" w14:textId="2992139D" w:rsidR="00494F18" w:rsidRDefault="00494F18">
      <w:pPr>
        <w:rPr>
          <w:rFonts w:asciiTheme="majorHAnsi" w:eastAsiaTheme="majorEastAsia" w:hAnsiTheme="majorHAnsi" w:cstheme="majorBidi"/>
          <w:color w:val="0F4761" w:themeColor="accent1" w:themeShade="BF"/>
          <w:spacing w:val="-7"/>
          <w:sz w:val="80"/>
          <w:szCs w:val="80"/>
        </w:rPr>
      </w:pPr>
      <w:r>
        <w:rPr>
          <w:rFonts w:asciiTheme="majorHAnsi" w:eastAsiaTheme="majorEastAsia" w:hAnsiTheme="majorHAnsi" w:cstheme="majorBidi"/>
          <w:color w:val="0F4761" w:themeColor="accent1" w:themeShade="BF"/>
          <w:spacing w:val="-7"/>
          <w:sz w:val="80"/>
          <w:szCs w:val="80"/>
        </w:rPr>
        <w:br w:type="page"/>
      </w:r>
    </w:p>
    <w:p w14:paraId="383A44A7" w14:textId="32C1912A" w:rsidR="00ED5A9E" w:rsidRDefault="00ED5A9E" w:rsidP="00ED5A9E">
      <w:pPr>
        <w:pStyle w:val="Title"/>
        <w:jc w:val="center"/>
      </w:pPr>
      <w:r>
        <w:lastRenderedPageBreak/>
        <w:t>Be Disaster Ready</w:t>
      </w:r>
    </w:p>
    <w:p w14:paraId="5E807404" w14:textId="77777777" w:rsidR="00ED5A9E" w:rsidRDefault="00ED5A9E" w:rsidP="00ED5A9E"/>
    <w:p w14:paraId="38923333" w14:textId="77777777" w:rsidR="00494F18" w:rsidRDefault="00494F18" w:rsidP="00494F18">
      <w:pPr>
        <w:pStyle w:val="Heading1"/>
      </w:pPr>
      <w:bookmarkStart w:id="0" w:name="_Toc194059441"/>
      <w:r>
        <w:t xml:space="preserve">Disaster Readiness Starts </w:t>
      </w:r>
      <w:proofErr w:type="gramStart"/>
      <w:r>
        <w:t>With</w:t>
      </w:r>
      <w:proofErr w:type="gramEnd"/>
      <w:r>
        <w:t xml:space="preserve"> You!</w:t>
      </w:r>
      <w:bookmarkEnd w:id="0"/>
    </w:p>
    <w:p w14:paraId="5BC2F541" w14:textId="77777777" w:rsidR="00494F18" w:rsidRPr="00294D12" w:rsidRDefault="00494F18" w:rsidP="00494F18">
      <w:pPr>
        <w:rPr>
          <w:b/>
          <w:bCs/>
        </w:rPr>
      </w:pPr>
      <w:r w:rsidRPr="00294D12">
        <w:rPr>
          <w:b/>
          <w:bCs/>
        </w:rPr>
        <w:t xml:space="preserve">Facebook, Instagram, </w:t>
      </w:r>
      <w:proofErr w:type="spellStart"/>
      <w:r w:rsidRPr="00294D12">
        <w:rPr>
          <w:b/>
          <w:bCs/>
        </w:rPr>
        <w:t>Nextdoor</w:t>
      </w:r>
      <w:proofErr w:type="spellEnd"/>
    </w:p>
    <w:p w14:paraId="16E93B30" w14:textId="026DF41D" w:rsidR="00494F18" w:rsidRDefault="00494F18" w:rsidP="00494F18">
      <w:r>
        <w:t xml:space="preserve">To help those you love, you must first be prepared yourself. During an emergency, response and recovery </w:t>
      </w:r>
      <w:r w:rsidR="002B54BF">
        <w:t xml:space="preserve">is </w:t>
      </w:r>
      <w:r>
        <w:t xml:space="preserve">a team effort including government agencies, first responders, community and faith-based organizations, private organizations and YOU all working together. When you're prepared, you’ll have peace of mind knowing your family is safe, no matter what. Start your disaster readiness journey today by visiting </w:t>
      </w:r>
      <w:hyperlink r:id="rId4" w:history="1">
        <w:r w:rsidRPr="004B2A0B">
          <w:rPr>
            <w:rStyle w:val="Hyperlink"/>
          </w:rPr>
          <w:t>www.sjready.org</w:t>
        </w:r>
      </w:hyperlink>
      <w:r>
        <w:t xml:space="preserve">. </w:t>
      </w:r>
    </w:p>
    <w:p w14:paraId="35459746" w14:textId="77777777" w:rsidR="00F87B18" w:rsidRDefault="00F87B18" w:rsidP="00494F18">
      <w:pPr>
        <w:rPr>
          <w:b/>
          <w:bCs/>
        </w:rPr>
      </w:pPr>
    </w:p>
    <w:p w14:paraId="0C906AD8" w14:textId="1D7F3CA0" w:rsidR="00494F18" w:rsidRDefault="00494F18" w:rsidP="00494F18">
      <w:pPr>
        <w:rPr>
          <w:b/>
          <w:bCs/>
        </w:rPr>
      </w:pPr>
      <w:r w:rsidRPr="00C015A7">
        <w:rPr>
          <w:b/>
          <w:bCs/>
        </w:rPr>
        <w:t>X</w:t>
      </w:r>
    </w:p>
    <w:p w14:paraId="1B5FA21C" w14:textId="77777777" w:rsidR="00494F18" w:rsidRDefault="00494F18" w:rsidP="00494F18">
      <w:r>
        <w:t xml:space="preserve">To help those you love, you must first be prepared yourself. Emergency response and recovery is a team effort and includes government agencies, first responders, community and faith-based orgs, private orgs, and YOU all working together. Learn more at </w:t>
      </w:r>
      <w:hyperlink r:id="rId5" w:history="1">
        <w:r w:rsidRPr="004B2A0B">
          <w:rPr>
            <w:rStyle w:val="Hyperlink"/>
          </w:rPr>
          <w:t>www.sjready.org</w:t>
        </w:r>
      </w:hyperlink>
      <w:r>
        <w:t xml:space="preserve">. </w:t>
      </w:r>
    </w:p>
    <w:p w14:paraId="02806A70" w14:textId="03ACBD7F" w:rsidR="00ED5A9E" w:rsidRDefault="00ED5A9E" w:rsidP="00ED5A9E">
      <w:pPr>
        <w:pStyle w:val="Heading1"/>
      </w:pPr>
      <w:bookmarkStart w:id="1" w:name="_Toc194059442"/>
      <w:proofErr w:type="gramStart"/>
      <w:r>
        <w:t>Assign</w:t>
      </w:r>
      <w:proofErr w:type="gramEnd"/>
      <w:r>
        <w:t xml:space="preserve"> Roles and Responsibilities</w:t>
      </w:r>
      <w:bookmarkEnd w:id="1"/>
    </w:p>
    <w:p w14:paraId="38057E78" w14:textId="77777777" w:rsidR="00294D12" w:rsidRPr="00294D12" w:rsidRDefault="00294D12" w:rsidP="00ED5A9E">
      <w:pPr>
        <w:rPr>
          <w:b/>
          <w:bCs/>
        </w:rPr>
      </w:pPr>
      <w:r w:rsidRPr="00294D12">
        <w:rPr>
          <w:b/>
          <w:bCs/>
        </w:rPr>
        <w:t xml:space="preserve">Facebook, Instagram, </w:t>
      </w:r>
      <w:proofErr w:type="spellStart"/>
      <w:r w:rsidRPr="00294D12">
        <w:rPr>
          <w:b/>
          <w:bCs/>
        </w:rPr>
        <w:t>Nextdoor</w:t>
      </w:r>
      <w:proofErr w:type="spellEnd"/>
    </w:p>
    <w:p w14:paraId="44F9857E" w14:textId="23B66F75" w:rsidR="00F87B18" w:rsidRDefault="00D533D3" w:rsidP="00D533D3">
      <w:pPr>
        <w:rPr>
          <w:b/>
          <w:bCs/>
        </w:rPr>
      </w:pPr>
      <w:r>
        <w:t xml:space="preserve">Disaster readiness is a team effort, and every family member plays a role! Assign tasks in advance so everyone knows their responsibilities in an emergency. When it’s time to go, ROLL CALL! Do a final headcount to ensure everyone is </w:t>
      </w:r>
      <w:proofErr w:type="gramStart"/>
      <w:r>
        <w:t>safely</w:t>
      </w:r>
      <w:proofErr w:type="gramEnd"/>
      <w:r>
        <w:t xml:space="preserve"> in the vehicle before evacuating.</w:t>
      </w:r>
      <w:r>
        <w:t xml:space="preserve"> </w:t>
      </w:r>
      <w:r>
        <w:t>For more preparedness tips, visit www.sjready.org.</w:t>
      </w:r>
    </w:p>
    <w:p w14:paraId="3886F6E4" w14:textId="77777777" w:rsidR="00D533D3" w:rsidRDefault="00D533D3" w:rsidP="00ED5A9E">
      <w:pPr>
        <w:rPr>
          <w:b/>
          <w:bCs/>
        </w:rPr>
      </w:pPr>
    </w:p>
    <w:p w14:paraId="121D0757" w14:textId="1898C9EB" w:rsidR="00294D12" w:rsidRDefault="00294D12" w:rsidP="00ED5A9E">
      <w:pPr>
        <w:rPr>
          <w:b/>
          <w:bCs/>
        </w:rPr>
      </w:pPr>
      <w:r w:rsidRPr="00294D12">
        <w:rPr>
          <w:b/>
          <w:bCs/>
        </w:rPr>
        <w:t>X</w:t>
      </w:r>
    </w:p>
    <w:p w14:paraId="012236B1" w14:textId="2CBA68DA" w:rsidR="00D533D3" w:rsidRDefault="00D533D3" w:rsidP="00D533D3">
      <w:pPr>
        <w:rPr>
          <w:b/>
          <w:bCs/>
        </w:rPr>
      </w:pPr>
      <w:r>
        <w:t>Disaster readiness is a team effort, and every family member plays a role! Assign tasks in advance so everyone knows their responsibilities in an emergency. When it’s time to go, ROLL CALL! For more preparedness tips, visit www.sjready.org.</w:t>
      </w:r>
    </w:p>
    <w:p w14:paraId="795E713A" w14:textId="31E7E750" w:rsidR="00A60000" w:rsidRDefault="00A60000" w:rsidP="00A60000">
      <w:pPr>
        <w:pStyle w:val="Heading1"/>
      </w:pPr>
      <w:bookmarkStart w:id="2" w:name="_Toc194059443"/>
      <w:r>
        <w:t>Practice Your Emergency Plan</w:t>
      </w:r>
      <w:bookmarkEnd w:id="2"/>
    </w:p>
    <w:p w14:paraId="1DB3553D" w14:textId="77777777" w:rsidR="00D43D7F" w:rsidRPr="00294D12" w:rsidRDefault="00D43D7F" w:rsidP="00D43D7F">
      <w:pPr>
        <w:rPr>
          <w:b/>
          <w:bCs/>
        </w:rPr>
      </w:pPr>
      <w:r w:rsidRPr="00294D12">
        <w:rPr>
          <w:b/>
          <w:bCs/>
        </w:rPr>
        <w:t xml:space="preserve">Facebook, Instagram, </w:t>
      </w:r>
      <w:proofErr w:type="spellStart"/>
      <w:r w:rsidRPr="00294D12">
        <w:rPr>
          <w:b/>
          <w:bCs/>
        </w:rPr>
        <w:t>Nextdoor</w:t>
      </w:r>
      <w:proofErr w:type="spellEnd"/>
    </w:p>
    <w:p w14:paraId="153CFDBE" w14:textId="23A518E5" w:rsidR="00A60000" w:rsidRDefault="00A60000" w:rsidP="00A60000">
      <w:r>
        <w:t xml:space="preserve">An emergency plan only works if your family knows how to use it! Take time to run a family evacuation drill to see </w:t>
      </w:r>
      <w:proofErr w:type="gramStart"/>
      <w:r>
        <w:t>if</w:t>
      </w:r>
      <w:proofErr w:type="gramEnd"/>
      <w:r>
        <w:t xml:space="preserve"> check for potential obstacles that you may come across. Pick a safe meeting spot and time how long it takes to get there. Test your emergency communications plan. Make sure everyone knows who to call if separated. Check emergency Go Bags and supplies to ensure every member has enough supplies to last for 72 hours and replace expired foods. Lastly, review responsibilities. Be sure each family member </w:t>
      </w:r>
      <w:r w:rsidR="00D43D7F">
        <w:t>knows</w:t>
      </w:r>
      <w:r>
        <w:t xml:space="preserve"> their role. To learn more, go to </w:t>
      </w:r>
      <w:hyperlink r:id="rId6" w:history="1">
        <w:r w:rsidRPr="004B2A0B">
          <w:rPr>
            <w:rStyle w:val="Hyperlink"/>
          </w:rPr>
          <w:t>www.sjready.org</w:t>
        </w:r>
      </w:hyperlink>
      <w:r>
        <w:t xml:space="preserve">. </w:t>
      </w:r>
    </w:p>
    <w:p w14:paraId="4306B18C" w14:textId="77777777" w:rsidR="00F87B18" w:rsidRDefault="00F87B18" w:rsidP="00A60000">
      <w:pPr>
        <w:rPr>
          <w:b/>
          <w:bCs/>
        </w:rPr>
      </w:pPr>
    </w:p>
    <w:p w14:paraId="15555402" w14:textId="3382FBE8" w:rsidR="00A60000" w:rsidRDefault="00D43D7F" w:rsidP="00A60000">
      <w:pPr>
        <w:rPr>
          <w:b/>
          <w:bCs/>
        </w:rPr>
      </w:pPr>
      <w:r w:rsidRPr="00D43D7F">
        <w:rPr>
          <w:b/>
          <w:bCs/>
        </w:rPr>
        <w:t>X</w:t>
      </w:r>
    </w:p>
    <w:p w14:paraId="268C3C88" w14:textId="77777777" w:rsidR="00B002E7" w:rsidRDefault="00B002E7" w:rsidP="00B002E7">
      <w:bookmarkStart w:id="3" w:name="_Toc194059444"/>
      <w:r w:rsidRPr="00B002E7">
        <w:t xml:space="preserve">An emergency plan only works if your family knows how to use it! Take time to run a family evacuation drill, test your emergency communications plan, heck emergency Go Bags and review responsibilities. Everyone should know their role. Learn more at www.sjready.org. </w:t>
      </w:r>
    </w:p>
    <w:p w14:paraId="471898D7" w14:textId="75284FD9" w:rsidR="00A60000" w:rsidRDefault="00A60000" w:rsidP="00A60000">
      <w:pPr>
        <w:pStyle w:val="Heading1"/>
      </w:pPr>
      <w:r>
        <w:t>Mark Resources and Services Along Your Evacuation Route</w:t>
      </w:r>
      <w:bookmarkEnd w:id="3"/>
    </w:p>
    <w:p w14:paraId="06DF41DF" w14:textId="77777777" w:rsidR="00784F89" w:rsidRPr="00294D12" w:rsidRDefault="00784F89" w:rsidP="00784F89">
      <w:pPr>
        <w:rPr>
          <w:b/>
          <w:bCs/>
        </w:rPr>
      </w:pPr>
      <w:r w:rsidRPr="00294D12">
        <w:rPr>
          <w:b/>
          <w:bCs/>
        </w:rPr>
        <w:t xml:space="preserve">Facebook, Instagram, </w:t>
      </w:r>
      <w:proofErr w:type="spellStart"/>
      <w:r w:rsidRPr="00294D12">
        <w:rPr>
          <w:b/>
          <w:bCs/>
        </w:rPr>
        <w:t>Nextdoor</w:t>
      </w:r>
      <w:proofErr w:type="spellEnd"/>
    </w:p>
    <w:p w14:paraId="25ADC7AB" w14:textId="7AAD9144" w:rsidR="00A60000" w:rsidRDefault="008C5AD4" w:rsidP="008C5AD4">
      <w:r>
        <w:t xml:space="preserve">Will your family know where to find emergency resources when disaster strikes? Having a solid evacuation plan means more than just knowing one way out. It requires multiple routes in different directions in case roads are blocked or unsafe. As you map out your evacuation plan, take the time to mark important locations along each route. Identify checkpoints and reunification points where family members can meet if separated. Locate nearby hospitals, pharmacies, and grocery stores for supplies. Consider hotels or shelters in case you need a safe place to stay. Preparation is key to staying safe in an emergency. Take the time now to </w:t>
      </w:r>
      <w:proofErr w:type="gramStart"/>
      <w:r>
        <w:t>plan ahead</w:t>
      </w:r>
      <w:proofErr w:type="gramEnd"/>
      <w:r>
        <w:t xml:space="preserve"> so you’re ready when it matters most. For more emergency planning tips, visit </w:t>
      </w:r>
      <w:hyperlink r:id="rId7" w:history="1">
        <w:r w:rsidRPr="004B2A0B">
          <w:rPr>
            <w:rStyle w:val="Hyperlink"/>
          </w:rPr>
          <w:t>www.sjready.org</w:t>
        </w:r>
      </w:hyperlink>
      <w:r>
        <w:t>.</w:t>
      </w:r>
    </w:p>
    <w:p w14:paraId="1B844574" w14:textId="77777777" w:rsidR="00F87B18" w:rsidRDefault="00F87B18" w:rsidP="008C5AD4">
      <w:pPr>
        <w:rPr>
          <w:b/>
          <w:bCs/>
        </w:rPr>
      </w:pPr>
    </w:p>
    <w:p w14:paraId="2AE2AE66" w14:textId="72D61F86" w:rsidR="008C5AD4" w:rsidRDefault="00784F89" w:rsidP="008C5AD4">
      <w:pPr>
        <w:rPr>
          <w:b/>
          <w:bCs/>
        </w:rPr>
      </w:pPr>
      <w:r w:rsidRPr="00784F89">
        <w:rPr>
          <w:b/>
          <w:bCs/>
        </w:rPr>
        <w:t>X</w:t>
      </w:r>
    </w:p>
    <w:p w14:paraId="46FEE396" w14:textId="6203A032" w:rsidR="00784F89" w:rsidRDefault="00784F89" w:rsidP="00784F89">
      <w:r>
        <w:t xml:space="preserve">Having a solid evacuation plan means more than just knowing one way out. Identify checkpoints and reunification points, locate nearby hospitals, pharmacies, and grocery stores for supplies. For more emergency planning tips, visit </w:t>
      </w:r>
      <w:hyperlink r:id="rId8" w:history="1">
        <w:r w:rsidRPr="004B2A0B">
          <w:rPr>
            <w:rStyle w:val="Hyperlink"/>
          </w:rPr>
          <w:t>www.sjready.org</w:t>
        </w:r>
      </w:hyperlink>
      <w:r>
        <w:t>.</w:t>
      </w:r>
    </w:p>
    <w:p w14:paraId="442B2A34" w14:textId="77777777" w:rsidR="00784F89" w:rsidRPr="00784F89" w:rsidRDefault="00784F89" w:rsidP="008C5AD4">
      <w:pPr>
        <w:rPr>
          <w:b/>
          <w:bCs/>
        </w:rPr>
      </w:pPr>
    </w:p>
    <w:p w14:paraId="0B7E1391" w14:textId="75840D8B" w:rsidR="008C5AD4" w:rsidRDefault="008C5AD4" w:rsidP="008C5AD4">
      <w:pPr>
        <w:pStyle w:val="Heading1"/>
      </w:pPr>
      <w:bookmarkStart w:id="4" w:name="_Toc194059445"/>
      <w:r>
        <w:t>Keep a Paper Contact List</w:t>
      </w:r>
      <w:bookmarkEnd w:id="4"/>
    </w:p>
    <w:p w14:paraId="2AD297C1" w14:textId="77777777" w:rsidR="00784F89" w:rsidRPr="00294D12" w:rsidRDefault="00784F89" w:rsidP="00784F89">
      <w:pPr>
        <w:rPr>
          <w:b/>
          <w:bCs/>
        </w:rPr>
      </w:pPr>
      <w:r w:rsidRPr="00294D12">
        <w:rPr>
          <w:b/>
          <w:bCs/>
        </w:rPr>
        <w:t xml:space="preserve">Facebook, Instagram, </w:t>
      </w:r>
      <w:proofErr w:type="spellStart"/>
      <w:r w:rsidRPr="00294D12">
        <w:rPr>
          <w:b/>
          <w:bCs/>
        </w:rPr>
        <w:t>Nextdoor</w:t>
      </w:r>
      <w:proofErr w:type="spellEnd"/>
    </w:p>
    <w:p w14:paraId="6DEC6355" w14:textId="7D929551" w:rsidR="008C5AD4" w:rsidRDefault="008C5AD4" w:rsidP="008C5AD4">
      <w:r>
        <w:t xml:space="preserve">We no longer have phone numbers memorized or written down anywhere. We simply just tap on the name of who we want to call and the phone dials for us. </w:t>
      </w:r>
      <w:r w:rsidR="00E70985">
        <w:t xml:space="preserve">When disaster strikes, phones lines may become impacted or disrupted altogether. Keep a paper contact list in a watertight or waterproof container. Be sure to include an out-of-the-area contact on your list to provide you with information if you lose connectivity. While local phone lines may be impacted, out-of-area calls may not be. Go to </w:t>
      </w:r>
      <w:hyperlink r:id="rId9" w:history="1">
        <w:r w:rsidR="00E70985" w:rsidRPr="004B2A0B">
          <w:rPr>
            <w:rStyle w:val="Hyperlink"/>
          </w:rPr>
          <w:t>www.sjready.org</w:t>
        </w:r>
      </w:hyperlink>
      <w:r w:rsidR="00E70985">
        <w:t xml:space="preserve"> for more information. </w:t>
      </w:r>
    </w:p>
    <w:p w14:paraId="29968617" w14:textId="77777777" w:rsidR="00F87B18" w:rsidRDefault="00F87B18" w:rsidP="008C5AD4">
      <w:pPr>
        <w:rPr>
          <w:b/>
          <w:bCs/>
        </w:rPr>
      </w:pPr>
    </w:p>
    <w:p w14:paraId="697EBB37" w14:textId="3C692AAA" w:rsidR="00784F89" w:rsidRDefault="00784F89" w:rsidP="008C5AD4">
      <w:pPr>
        <w:rPr>
          <w:b/>
          <w:bCs/>
        </w:rPr>
      </w:pPr>
      <w:r w:rsidRPr="00784F89">
        <w:rPr>
          <w:b/>
          <w:bCs/>
        </w:rPr>
        <w:t>X</w:t>
      </w:r>
    </w:p>
    <w:p w14:paraId="0CFB4ABA" w14:textId="78B51960" w:rsidR="00784F89" w:rsidRDefault="00784F89" w:rsidP="00784F89">
      <w:r>
        <w:t xml:space="preserve">We no longer have phone numbers memorized or written down anywhere. Keep a paper contact list in a watertight or waterproof container. Be sure to include an out-of-the-area contact on your list to provide you with information. Go to </w:t>
      </w:r>
      <w:hyperlink r:id="rId10" w:history="1">
        <w:r w:rsidRPr="004B2A0B">
          <w:rPr>
            <w:rStyle w:val="Hyperlink"/>
          </w:rPr>
          <w:t>www.sjready.org</w:t>
        </w:r>
      </w:hyperlink>
      <w:r>
        <w:t xml:space="preserve"> for more information. </w:t>
      </w:r>
    </w:p>
    <w:p w14:paraId="6970B758" w14:textId="77777777" w:rsidR="00784F89" w:rsidRDefault="00784F89" w:rsidP="00784F89"/>
    <w:p w14:paraId="73EC7545" w14:textId="0FB7B572" w:rsidR="009B5783" w:rsidRDefault="009B5783" w:rsidP="009B5783">
      <w:pPr>
        <w:pStyle w:val="Heading1"/>
      </w:pPr>
      <w:bookmarkStart w:id="5" w:name="_Toc194059446"/>
      <w:proofErr w:type="spellStart"/>
      <w:r>
        <w:lastRenderedPageBreak/>
        <w:t>SJReady</w:t>
      </w:r>
      <w:bookmarkEnd w:id="5"/>
      <w:proofErr w:type="spellEnd"/>
    </w:p>
    <w:p w14:paraId="40763620" w14:textId="77777777" w:rsidR="00712FD2" w:rsidRPr="00294D12" w:rsidRDefault="00712FD2" w:rsidP="00712FD2">
      <w:pPr>
        <w:rPr>
          <w:b/>
          <w:bCs/>
        </w:rPr>
      </w:pPr>
      <w:r w:rsidRPr="00294D12">
        <w:rPr>
          <w:b/>
          <w:bCs/>
        </w:rPr>
        <w:t xml:space="preserve">Facebook, Instagram, </w:t>
      </w:r>
      <w:proofErr w:type="spellStart"/>
      <w:r w:rsidRPr="00294D12">
        <w:rPr>
          <w:b/>
          <w:bCs/>
        </w:rPr>
        <w:t>Nextdoor</w:t>
      </w:r>
      <w:proofErr w:type="spellEnd"/>
    </w:p>
    <w:p w14:paraId="671838C3" w14:textId="29BFF76D" w:rsidR="009B5783" w:rsidRDefault="009B5783" w:rsidP="009B5783">
      <w:proofErr w:type="spellStart"/>
      <w:r>
        <w:t>SJReady</w:t>
      </w:r>
      <w:proofErr w:type="spellEnd"/>
      <w:r>
        <w:t xml:space="preserve"> is </w:t>
      </w:r>
      <w:r w:rsidR="00712FD2">
        <w:t>your go-to</w:t>
      </w:r>
      <w:r>
        <w:t xml:space="preserve"> resource hub! It contains preparedness tips for disasters and emergencies specific to San Joaquin County and contains information to our partner </w:t>
      </w:r>
      <w:r w:rsidR="00712FD2">
        <w:t>resources and</w:t>
      </w:r>
      <w:r>
        <w:t xml:space="preserve"> contains downloadable documents and forms to help you better prepare. When disaster strikes, you will also be able find information for that specific incident on </w:t>
      </w:r>
      <w:proofErr w:type="spellStart"/>
      <w:r>
        <w:t>SJReady</w:t>
      </w:r>
      <w:proofErr w:type="spellEnd"/>
      <w:r>
        <w:t xml:space="preserve"> website. Browse the readiness resource hub at </w:t>
      </w:r>
      <w:hyperlink r:id="rId11" w:history="1">
        <w:r w:rsidRPr="004B2A0B">
          <w:rPr>
            <w:rStyle w:val="Hyperlink"/>
          </w:rPr>
          <w:t>www.sjready.org</w:t>
        </w:r>
      </w:hyperlink>
      <w:r>
        <w:t xml:space="preserve">. </w:t>
      </w:r>
    </w:p>
    <w:p w14:paraId="18B957A3" w14:textId="77777777" w:rsidR="00F87B18" w:rsidRDefault="00F87B18" w:rsidP="009B5783">
      <w:pPr>
        <w:rPr>
          <w:b/>
          <w:bCs/>
        </w:rPr>
      </w:pPr>
    </w:p>
    <w:p w14:paraId="4263C9A5" w14:textId="0EA2DB07" w:rsidR="006924AC" w:rsidRDefault="00712FD2" w:rsidP="009B5783">
      <w:pPr>
        <w:rPr>
          <w:b/>
          <w:bCs/>
        </w:rPr>
      </w:pPr>
      <w:r w:rsidRPr="00712FD2">
        <w:rPr>
          <w:b/>
          <w:bCs/>
        </w:rPr>
        <w:t>X</w:t>
      </w:r>
    </w:p>
    <w:p w14:paraId="57B44C83" w14:textId="161B5C09" w:rsidR="00712FD2" w:rsidRPr="00712FD2" w:rsidRDefault="00712FD2" w:rsidP="009B5783">
      <w:pPr>
        <w:rPr>
          <w:b/>
          <w:bCs/>
        </w:rPr>
      </w:pPr>
      <w:proofErr w:type="spellStart"/>
      <w:r w:rsidRPr="00712FD2">
        <w:t>SJReady</w:t>
      </w:r>
      <w:proofErr w:type="spellEnd"/>
      <w:r w:rsidRPr="00712FD2">
        <w:t xml:space="preserve"> is your</w:t>
      </w:r>
      <w:r>
        <w:t xml:space="preserve"> go-to resource </w:t>
      </w:r>
      <w:r w:rsidRPr="00712FD2">
        <w:t xml:space="preserve">hub for disaster prep in San Joaquin County! Find tips, partner resources, and downloadable forms to help you stay ready. During emergencies, get real-time updates on specific incidents. </w:t>
      </w:r>
      <w:r>
        <w:t>Browse the readiness resource hub at</w:t>
      </w:r>
      <w:r w:rsidRPr="00712FD2">
        <w:t xml:space="preserve"> www.sjready.org today!</w:t>
      </w:r>
    </w:p>
    <w:p w14:paraId="2A96106D" w14:textId="77777777" w:rsidR="00C015A7" w:rsidRPr="00C015A7" w:rsidRDefault="00C015A7" w:rsidP="009B0498">
      <w:pPr>
        <w:rPr>
          <w:b/>
          <w:bCs/>
        </w:rPr>
      </w:pPr>
    </w:p>
    <w:sectPr w:rsidR="00C015A7" w:rsidRPr="00C015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A9E"/>
    <w:rsid w:val="0005752E"/>
    <w:rsid w:val="00294D12"/>
    <w:rsid w:val="002B54BF"/>
    <w:rsid w:val="003B7AA5"/>
    <w:rsid w:val="00494F18"/>
    <w:rsid w:val="00627594"/>
    <w:rsid w:val="006924AC"/>
    <w:rsid w:val="00712FD2"/>
    <w:rsid w:val="00784F89"/>
    <w:rsid w:val="00793900"/>
    <w:rsid w:val="0085526D"/>
    <w:rsid w:val="008C5AD4"/>
    <w:rsid w:val="00944CAF"/>
    <w:rsid w:val="00991A07"/>
    <w:rsid w:val="009B0498"/>
    <w:rsid w:val="009B5783"/>
    <w:rsid w:val="00A0079A"/>
    <w:rsid w:val="00A60000"/>
    <w:rsid w:val="00AA63AC"/>
    <w:rsid w:val="00B002E7"/>
    <w:rsid w:val="00C015A7"/>
    <w:rsid w:val="00C95AE9"/>
    <w:rsid w:val="00D43D7F"/>
    <w:rsid w:val="00D533D3"/>
    <w:rsid w:val="00D56CEB"/>
    <w:rsid w:val="00E70985"/>
    <w:rsid w:val="00ED5A9E"/>
    <w:rsid w:val="00F16828"/>
    <w:rsid w:val="00F87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6824D"/>
  <w15:chartTrackingRefBased/>
  <w15:docId w15:val="{8BB07E32-2DF6-4980-8153-342C1D187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000"/>
  </w:style>
  <w:style w:type="paragraph" w:styleId="Heading1">
    <w:name w:val="heading 1"/>
    <w:basedOn w:val="Normal"/>
    <w:next w:val="Normal"/>
    <w:link w:val="Heading1Char"/>
    <w:uiPriority w:val="9"/>
    <w:qFormat/>
    <w:rsid w:val="00A60000"/>
    <w:pPr>
      <w:keepNext/>
      <w:keepLines/>
      <w:pBdr>
        <w:bottom w:val="single" w:sz="4" w:space="1" w:color="156082" w:themeColor="accent1"/>
      </w:pBdr>
      <w:spacing w:before="400" w:after="40" w:line="240" w:lineRule="auto"/>
      <w:outlineLvl w:val="0"/>
    </w:pPr>
    <w:rPr>
      <w:rFonts w:asciiTheme="majorHAnsi" w:eastAsiaTheme="majorEastAsia" w:hAnsiTheme="majorHAnsi" w:cstheme="majorBidi"/>
      <w:color w:val="0F4761" w:themeColor="accent1" w:themeShade="BF"/>
      <w:sz w:val="36"/>
      <w:szCs w:val="36"/>
    </w:rPr>
  </w:style>
  <w:style w:type="paragraph" w:styleId="Heading2">
    <w:name w:val="heading 2"/>
    <w:basedOn w:val="Normal"/>
    <w:next w:val="Normal"/>
    <w:link w:val="Heading2Char"/>
    <w:uiPriority w:val="9"/>
    <w:semiHidden/>
    <w:unhideWhenUsed/>
    <w:qFormat/>
    <w:rsid w:val="00A60000"/>
    <w:pPr>
      <w:keepNext/>
      <w:keepLines/>
      <w:spacing w:before="160" w:after="0" w:line="240" w:lineRule="auto"/>
      <w:outlineLvl w:val="1"/>
    </w:pPr>
    <w:rPr>
      <w:rFonts w:asciiTheme="majorHAnsi" w:eastAsiaTheme="majorEastAsia" w:hAnsiTheme="majorHAnsi" w:cstheme="majorBidi"/>
      <w:color w:val="0F4761" w:themeColor="accent1" w:themeShade="BF"/>
      <w:sz w:val="28"/>
      <w:szCs w:val="28"/>
    </w:rPr>
  </w:style>
  <w:style w:type="paragraph" w:styleId="Heading3">
    <w:name w:val="heading 3"/>
    <w:basedOn w:val="Normal"/>
    <w:next w:val="Normal"/>
    <w:link w:val="Heading3Char"/>
    <w:uiPriority w:val="9"/>
    <w:semiHidden/>
    <w:unhideWhenUsed/>
    <w:qFormat/>
    <w:rsid w:val="00A60000"/>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A60000"/>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A60000"/>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A60000"/>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A60000"/>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A60000"/>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A60000"/>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000"/>
    <w:rPr>
      <w:rFonts w:asciiTheme="majorHAnsi" w:eastAsiaTheme="majorEastAsia" w:hAnsiTheme="majorHAnsi" w:cstheme="majorBidi"/>
      <w:color w:val="0F4761" w:themeColor="accent1" w:themeShade="BF"/>
      <w:sz w:val="36"/>
      <w:szCs w:val="36"/>
    </w:rPr>
  </w:style>
  <w:style w:type="character" w:customStyle="1" w:styleId="Heading2Char">
    <w:name w:val="Heading 2 Char"/>
    <w:basedOn w:val="DefaultParagraphFont"/>
    <w:link w:val="Heading2"/>
    <w:uiPriority w:val="9"/>
    <w:semiHidden/>
    <w:rsid w:val="00A60000"/>
    <w:rPr>
      <w:rFonts w:asciiTheme="majorHAnsi" w:eastAsiaTheme="majorEastAsia" w:hAnsiTheme="majorHAnsi" w:cstheme="majorBidi"/>
      <w:color w:val="0F4761" w:themeColor="accent1" w:themeShade="BF"/>
      <w:sz w:val="28"/>
      <w:szCs w:val="28"/>
    </w:rPr>
  </w:style>
  <w:style w:type="character" w:customStyle="1" w:styleId="Heading3Char">
    <w:name w:val="Heading 3 Char"/>
    <w:basedOn w:val="DefaultParagraphFont"/>
    <w:link w:val="Heading3"/>
    <w:uiPriority w:val="9"/>
    <w:semiHidden/>
    <w:rsid w:val="00A60000"/>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A60000"/>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A60000"/>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A60000"/>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A60000"/>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A60000"/>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A60000"/>
    <w:rPr>
      <w:rFonts w:asciiTheme="majorHAnsi" w:eastAsiaTheme="majorEastAsia" w:hAnsiTheme="majorHAnsi" w:cstheme="majorBidi"/>
      <w:i/>
      <w:iCs/>
      <w:smallCaps/>
      <w:color w:val="595959" w:themeColor="text1" w:themeTint="A6"/>
    </w:rPr>
  </w:style>
  <w:style w:type="paragraph" w:styleId="Title">
    <w:name w:val="Title"/>
    <w:basedOn w:val="Normal"/>
    <w:next w:val="Normal"/>
    <w:link w:val="TitleChar"/>
    <w:uiPriority w:val="10"/>
    <w:qFormat/>
    <w:rsid w:val="00A60000"/>
    <w:pPr>
      <w:spacing w:after="0" w:line="240" w:lineRule="auto"/>
      <w:contextualSpacing/>
    </w:pPr>
    <w:rPr>
      <w:rFonts w:asciiTheme="majorHAnsi" w:eastAsiaTheme="majorEastAsia" w:hAnsiTheme="majorHAnsi" w:cstheme="majorBidi"/>
      <w:color w:val="0F4761" w:themeColor="accent1" w:themeShade="BF"/>
      <w:spacing w:val="-7"/>
      <w:sz w:val="80"/>
      <w:szCs w:val="80"/>
    </w:rPr>
  </w:style>
  <w:style w:type="character" w:customStyle="1" w:styleId="TitleChar">
    <w:name w:val="Title Char"/>
    <w:basedOn w:val="DefaultParagraphFont"/>
    <w:link w:val="Title"/>
    <w:uiPriority w:val="10"/>
    <w:rsid w:val="00A60000"/>
    <w:rPr>
      <w:rFonts w:asciiTheme="majorHAnsi" w:eastAsiaTheme="majorEastAsia" w:hAnsiTheme="majorHAnsi" w:cstheme="majorBidi"/>
      <w:color w:val="0F4761" w:themeColor="accent1" w:themeShade="BF"/>
      <w:spacing w:val="-7"/>
      <w:sz w:val="80"/>
      <w:szCs w:val="80"/>
    </w:rPr>
  </w:style>
  <w:style w:type="paragraph" w:styleId="Subtitle">
    <w:name w:val="Subtitle"/>
    <w:basedOn w:val="Normal"/>
    <w:next w:val="Normal"/>
    <w:link w:val="SubtitleChar"/>
    <w:uiPriority w:val="11"/>
    <w:qFormat/>
    <w:rsid w:val="00A60000"/>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A60000"/>
    <w:rPr>
      <w:rFonts w:asciiTheme="majorHAnsi" w:eastAsiaTheme="majorEastAsia" w:hAnsiTheme="majorHAnsi" w:cstheme="majorBidi"/>
      <w:color w:val="404040" w:themeColor="text1" w:themeTint="BF"/>
      <w:sz w:val="30"/>
      <w:szCs w:val="30"/>
    </w:rPr>
  </w:style>
  <w:style w:type="paragraph" w:styleId="Quote">
    <w:name w:val="Quote"/>
    <w:basedOn w:val="Normal"/>
    <w:next w:val="Normal"/>
    <w:link w:val="QuoteChar"/>
    <w:uiPriority w:val="29"/>
    <w:qFormat/>
    <w:rsid w:val="00A60000"/>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A60000"/>
    <w:rPr>
      <w:i/>
      <w:iCs/>
    </w:rPr>
  </w:style>
  <w:style w:type="paragraph" w:styleId="ListParagraph">
    <w:name w:val="List Paragraph"/>
    <w:basedOn w:val="Normal"/>
    <w:uiPriority w:val="34"/>
    <w:qFormat/>
    <w:rsid w:val="00ED5A9E"/>
    <w:pPr>
      <w:ind w:left="720"/>
      <w:contextualSpacing/>
    </w:pPr>
  </w:style>
  <w:style w:type="character" w:styleId="IntenseEmphasis">
    <w:name w:val="Intense Emphasis"/>
    <w:basedOn w:val="DefaultParagraphFont"/>
    <w:uiPriority w:val="21"/>
    <w:qFormat/>
    <w:rsid w:val="00A60000"/>
    <w:rPr>
      <w:b/>
      <w:bCs/>
      <w:i/>
      <w:iCs/>
    </w:rPr>
  </w:style>
  <w:style w:type="paragraph" w:styleId="IntenseQuote">
    <w:name w:val="Intense Quote"/>
    <w:basedOn w:val="Normal"/>
    <w:next w:val="Normal"/>
    <w:link w:val="IntenseQuoteChar"/>
    <w:uiPriority w:val="30"/>
    <w:qFormat/>
    <w:rsid w:val="00A60000"/>
    <w:pPr>
      <w:spacing w:before="100" w:beforeAutospacing="1" w:after="240"/>
      <w:ind w:left="864" w:right="864"/>
      <w:jc w:val="center"/>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A60000"/>
    <w:rPr>
      <w:rFonts w:asciiTheme="majorHAnsi" w:eastAsiaTheme="majorEastAsia" w:hAnsiTheme="majorHAnsi" w:cstheme="majorBidi"/>
      <w:color w:val="156082" w:themeColor="accent1"/>
      <w:sz w:val="28"/>
      <w:szCs w:val="28"/>
    </w:rPr>
  </w:style>
  <w:style w:type="character" w:styleId="IntenseReference">
    <w:name w:val="Intense Reference"/>
    <w:basedOn w:val="DefaultParagraphFont"/>
    <w:uiPriority w:val="32"/>
    <w:qFormat/>
    <w:rsid w:val="00A60000"/>
    <w:rPr>
      <w:b/>
      <w:bCs/>
      <w:smallCaps/>
      <w:u w:val="single"/>
    </w:rPr>
  </w:style>
  <w:style w:type="character" w:styleId="Hyperlink">
    <w:name w:val="Hyperlink"/>
    <w:basedOn w:val="DefaultParagraphFont"/>
    <w:uiPriority w:val="99"/>
    <w:unhideWhenUsed/>
    <w:rsid w:val="00793900"/>
    <w:rPr>
      <w:color w:val="467886" w:themeColor="hyperlink"/>
      <w:u w:val="single"/>
    </w:rPr>
  </w:style>
  <w:style w:type="character" w:styleId="UnresolvedMention">
    <w:name w:val="Unresolved Mention"/>
    <w:basedOn w:val="DefaultParagraphFont"/>
    <w:uiPriority w:val="99"/>
    <w:semiHidden/>
    <w:unhideWhenUsed/>
    <w:rsid w:val="00793900"/>
    <w:rPr>
      <w:color w:val="605E5C"/>
      <w:shd w:val="clear" w:color="auto" w:fill="E1DFDD"/>
    </w:rPr>
  </w:style>
  <w:style w:type="paragraph" w:styleId="Caption">
    <w:name w:val="caption"/>
    <w:basedOn w:val="Normal"/>
    <w:next w:val="Normal"/>
    <w:uiPriority w:val="35"/>
    <w:semiHidden/>
    <w:unhideWhenUsed/>
    <w:qFormat/>
    <w:rsid w:val="00A60000"/>
    <w:pPr>
      <w:spacing w:line="240" w:lineRule="auto"/>
    </w:pPr>
    <w:rPr>
      <w:b/>
      <w:bCs/>
      <w:color w:val="404040" w:themeColor="text1" w:themeTint="BF"/>
      <w:sz w:val="20"/>
      <w:szCs w:val="20"/>
    </w:rPr>
  </w:style>
  <w:style w:type="character" w:styleId="Strong">
    <w:name w:val="Strong"/>
    <w:basedOn w:val="DefaultParagraphFont"/>
    <w:uiPriority w:val="22"/>
    <w:qFormat/>
    <w:rsid w:val="00A60000"/>
    <w:rPr>
      <w:b/>
      <w:bCs/>
    </w:rPr>
  </w:style>
  <w:style w:type="character" w:styleId="Emphasis">
    <w:name w:val="Emphasis"/>
    <w:basedOn w:val="DefaultParagraphFont"/>
    <w:uiPriority w:val="20"/>
    <w:qFormat/>
    <w:rsid w:val="00A60000"/>
    <w:rPr>
      <w:i/>
      <w:iCs/>
    </w:rPr>
  </w:style>
  <w:style w:type="paragraph" w:styleId="NoSpacing">
    <w:name w:val="No Spacing"/>
    <w:link w:val="NoSpacingChar"/>
    <w:uiPriority w:val="1"/>
    <w:qFormat/>
    <w:rsid w:val="00A60000"/>
    <w:pPr>
      <w:spacing w:after="0" w:line="240" w:lineRule="auto"/>
    </w:pPr>
  </w:style>
  <w:style w:type="character" w:styleId="SubtleEmphasis">
    <w:name w:val="Subtle Emphasis"/>
    <w:basedOn w:val="DefaultParagraphFont"/>
    <w:uiPriority w:val="19"/>
    <w:qFormat/>
    <w:rsid w:val="00A60000"/>
    <w:rPr>
      <w:i/>
      <w:iCs/>
      <w:color w:val="595959" w:themeColor="text1" w:themeTint="A6"/>
    </w:rPr>
  </w:style>
  <w:style w:type="character" w:styleId="SubtleReference">
    <w:name w:val="Subtle Reference"/>
    <w:basedOn w:val="DefaultParagraphFont"/>
    <w:uiPriority w:val="31"/>
    <w:qFormat/>
    <w:rsid w:val="00A60000"/>
    <w:rPr>
      <w:smallCaps/>
      <w:color w:val="404040" w:themeColor="text1" w:themeTint="BF"/>
    </w:rPr>
  </w:style>
  <w:style w:type="character" w:styleId="BookTitle">
    <w:name w:val="Book Title"/>
    <w:basedOn w:val="DefaultParagraphFont"/>
    <w:uiPriority w:val="33"/>
    <w:qFormat/>
    <w:rsid w:val="00A60000"/>
    <w:rPr>
      <w:b/>
      <w:bCs/>
      <w:smallCaps/>
    </w:rPr>
  </w:style>
  <w:style w:type="paragraph" w:styleId="TOCHeading">
    <w:name w:val="TOC Heading"/>
    <w:basedOn w:val="Heading1"/>
    <w:next w:val="Normal"/>
    <w:uiPriority w:val="39"/>
    <w:unhideWhenUsed/>
    <w:qFormat/>
    <w:rsid w:val="00A60000"/>
    <w:pPr>
      <w:outlineLvl w:val="9"/>
    </w:pPr>
  </w:style>
  <w:style w:type="character" w:customStyle="1" w:styleId="NoSpacingChar">
    <w:name w:val="No Spacing Char"/>
    <w:basedOn w:val="DefaultParagraphFont"/>
    <w:link w:val="NoSpacing"/>
    <w:uiPriority w:val="1"/>
    <w:rsid w:val="00494F18"/>
  </w:style>
  <w:style w:type="paragraph" w:styleId="TOC1">
    <w:name w:val="toc 1"/>
    <w:basedOn w:val="Normal"/>
    <w:next w:val="Normal"/>
    <w:autoRedefine/>
    <w:uiPriority w:val="39"/>
    <w:unhideWhenUsed/>
    <w:rsid w:val="00494F1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jready.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sjready.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jready.org" TargetMode="External"/><Relationship Id="rId11" Type="http://schemas.openxmlformats.org/officeDocument/2006/relationships/hyperlink" Target="http://www.sjready.org" TargetMode="External"/><Relationship Id="rId5" Type="http://schemas.openxmlformats.org/officeDocument/2006/relationships/hyperlink" Target="http://www.sjready.org" TargetMode="External"/><Relationship Id="rId10" Type="http://schemas.openxmlformats.org/officeDocument/2006/relationships/hyperlink" Target="http://www.sjready.org" TargetMode="External"/><Relationship Id="rId4" Type="http://schemas.openxmlformats.org/officeDocument/2006/relationships/hyperlink" Target="http://www.sjready.org" TargetMode="External"/><Relationship Id="rId9" Type="http://schemas.openxmlformats.org/officeDocument/2006/relationships/hyperlink" Target="http://www.sjread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1316</TotalTime>
  <Pages>5</Pages>
  <Words>887</Words>
  <Characters>5060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be Disaster ready</vt:lpstr>
    </vt:vector>
  </TitlesOfParts>
  <Company>San Joaquin County</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Digital Toolkit</dc:title>
  <dc:subject>Be Disaster Ready</dc:subject>
  <dc:creator>Xiong, Kia</dc:creator>
  <cp:keywords/>
  <dc:description/>
  <cp:lastModifiedBy>Xiong, Kia [OES]</cp:lastModifiedBy>
  <cp:revision>21</cp:revision>
  <dcterms:created xsi:type="dcterms:W3CDTF">2025-03-17T17:25:00Z</dcterms:created>
  <dcterms:modified xsi:type="dcterms:W3CDTF">2025-03-28T21:57:00Z</dcterms:modified>
</cp:coreProperties>
</file>